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27DD" w14:textId="00CD3063" w:rsidR="005633F4" w:rsidRPr="005633F4" w:rsidRDefault="005633F4" w:rsidP="005633F4">
      <w:pPr>
        <w:spacing w:after="0" w:line="240" w:lineRule="auto"/>
        <w:ind w:left="5103"/>
        <w:rPr>
          <w:rFonts w:ascii="Times New Roman" w:eastAsia="Times New Roman" w:hAnsi="Times New Roman" w:cs="Times New Roman"/>
          <w:sz w:val="24"/>
          <w:szCs w:val="24"/>
          <w:lang w:val="en-GB" w:eastAsia="lt-LT"/>
        </w:rPr>
      </w:pPr>
      <w:r w:rsidRPr="005633F4">
        <w:rPr>
          <w:rFonts w:ascii="Times New Roman" w:eastAsia="Times New Roman" w:hAnsi="Times New Roman" w:cs="Times New Roman"/>
          <w:sz w:val="24"/>
          <w:szCs w:val="24"/>
          <w:lang w:val="en-GB" w:eastAsia="lt-LT"/>
        </w:rPr>
        <w:t>APPROVED by Decree No. DR-20-2-2020-</w:t>
      </w:r>
      <w:r w:rsidR="00CD45E0">
        <w:rPr>
          <w:rFonts w:ascii="Times New Roman" w:eastAsia="Times New Roman" w:hAnsi="Times New Roman" w:cs="Times New Roman"/>
          <w:sz w:val="24"/>
          <w:szCs w:val="24"/>
          <w:lang w:val="en-GB" w:eastAsia="lt-LT"/>
        </w:rPr>
        <w:t xml:space="preserve">16 </w:t>
      </w:r>
      <w:r w:rsidRPr="005633F4">
        <w:rPr>
          <w:rFonts w:ascii="Times New Roman" w:eastAsia="Times New Roman" w:hAnsi="Times New Roman" w:cs="Times New Roman"/>
          <w:sz w:val="24"/>
          <w:szCs w:val="24"/>
          <w:lang w:val="en-GB" w:eastAsia="lt-LT"/>
        </w:rPr>
        <w:t xml:space="preserve">of the Deputy Director of the Public Institution Central Project Management Agency of   </w:t>
      </w:r>
      <w:r w:rsidR="00CD45E0">
        <w:rPr>
          <w:rFonts w:ascii="Times New Roman" w:eastAsia="Times New Roman" w:hAnsi="Times New Roman" w:cs="Times New Roman"/>
          <w:sz w:val="24"/>
          <w:szCs w:val="24"/>
          <w:lang w:val="en-GB" w:eastAsia="lt-LT"/>
        </w:rPr>
        <w:t xml:space="preserve">25 </w:t>
      </w:r>
      <w:r w:rsidRPr="005633F4">
        <w:rPr>
          <w:rFonts w:ascii="Times New Roman" w:eastAsia="Times New Roman" w:hAnsi="Times New Roman" w:cs="Times New Roman"/>
          <w:sz w:val="24"/>
          <w:szCs w:val="24"/>
          <w:lang w:val="en-GB" w:eastAsia="lt-LT"/>
        </w:rPr>
        <w:t>February 2020</w:t>
      </w:r>
      <w:r w:rsidR="00E25D9D">
        <w:rPr>
          <w:rFonts w:ascii="Times New Roman" w:eastAsia="Times New Roman" w:hAnsi="Times New Roman" w:cs="Times New Roman"/>
          <w:sz w:val="24"/>
          <w:szCs w:val="24"/>
          <w:lang w:val="en-GB" w:eastAsia="lt-LT"/>
        </w:rPr>
        <w:t xml:space="preserve"> (</w:t>
      </w:r>
      <w:r w:rsidR="00D20BBE" w:rsidRPr="00D20BBE">
        <w:rPr>
          <w:rFonts w:ascii="Times New Roman" w:eastAsia="Times New Roman" w:hAnsi="Times New Roman" w:cs="Times New Roman"/>
          <w:sz w:val="24"/>
          <w:szCs w:val="24"/>
          <w:lang w:val="en-GB" w:eastAsia="lt-LT"/>
        </w:rPr>
        <w:t>edition of the Decree No. DR-20-2-2020-</w:t>
      </w:r>
      <w:r w:rsidR="00D20BBE">
        <w:rPr>
          <w:rFonts w:ascii="Times New Roman" w:eastAsia="Times New Roman" w:hAnsi="Times New Roman" w:cs="Times New Roman"/>
          <w:sz w:val="24"/>
          <w:szCs w:val="24"/>
          <w:lang w:val="en-GB" w:eastAsia="lt-LT"/>
        </w:rPr>
        <w:t xml:space="preserve">19 </w:t>
      </w:r>
      <w:r w:rsidR="00D20BBE" w:rsidRPr="00D20BBE">
        <w:rPr>
          <w:rFonts w:ascii="Times New Roman" w:eastAsia="Times New Roman" w:hAnsi="Times New Roman" w:cs="Times New Roman"/>
          <w:sz w:val="24"/>
          <w:szCs w:val="24"/>
          <w:lang w:val="en-GB" w:eastAsia="lt-LT"/>
        </w:rPr>
        <w:t xml:space="preserve">of the Deputy Director of the Public Institution Central Project Management Agency of </w:t>
      </w:r>
      <w:r w:rsidR="00D20BBE">
        <w:rPr>
          <w:rFonts w:ascii="Times New Roman" w:eastAsia="Times New Roman" w:hAnsi="Times New Roman" w:cs="Times New Roman"/>
          <w:sz w:val="24"/>
          <w:szCs w:val="24"/>
          <w:lang w:val="en-GB" w:eastAsia="lt-LT"/>
        </w:rPr>
        <w:t>6 March</w:t>
      </w:r>
      <w:bookmarkStart w:id="0" w:name="_GoBack"/>
      <w:bookmarkEnd w:id="0"/>
      <w:r w:rsidR="00D20BBE" w:rsidRPr="00D20BBE">
        <w:rPr>
          <w:rFonts w:ascii="Times New Roman" w:eastAsia="Times New Roman" w:hAnsi="Times New Roman" w:cs="Times New Roman"/>
          <w:sz w:val="24"/>
          <w:szCs w:val="24"/>
          <w:lang w:val="en-GB" w:eastAsia="lt-LT"/>
        </w:rPr>
        <w:t xml:space="preserve"> 2020)</w:t>
      </w:r>
    </w:p>
    <w:p w14:paraId="06DA7141" w14:textId="77777777" w:rsidR="005633F4" w:rsidRDefault="005633F4" w:rsidP="00DB31B4">
      <w:pPr>
        <w:jc w:val="center"/>
        <w:rPr>
          <w:rFonts w:ascii="Times" w:hAnsi="Times" w:cs="Helvetica"/>
          <w:b/>
          <w:bCs/>
          <w:caps/>
          <w:lang w:val="en-GB"/>
        </w:rPr>
      </w:pPr>
    </w:p>
    <w:p w14:paraId="366F7CD5" w14:textId="77777777" w:rsidR="005633F4" w:rsidRDefault="005633F4" w:rsidP="00DB31B4">
      <w:pPr>
        <w:jc w:val="center"/>
        <w:rPr>
          <w:rFonts w:ascii="Times" w:hAnsi="Times" w:cs="Helvetica"/>
          <w:b/>
          <w:bCs/>
          <w:caps/>
          <w:lang w:val="en-GB"/>
        </w:rPr>
      </w:pPr>
    </w:p>
    <w:p w14:paraId="51431A6A" w14:textId="4A9AF9D7" w:rsidR="00C36917" w:rsidRPr="0012370B" w:rsidRDefault="00C36917" w:rsidP="00DB31B4">
      <w:pPr>
        <w:jc w:val="center"/>
        <w:rPr>
          <w:rFonts w:ascii="Times" w:hAnsi="Times" w:cs="Helvetica"/>
          <w:b/>
          <w:bCs/>
          <w:caps/>
          <w:lang w:val="en-GB"/>
        </w:rPr>
      </w:pPr>
      <w:r w:rsidRPr="0012370B">
        <w:rPr>
          <w:rFonts w:ascii="Times" w:hAnsi="Times" w:cs="Helvetica"/>
          <w:b/>
          <w:bCs/>
          <w:caps/>
          <w:lang w:val="en-GB"/>
        </w:rPr>
        <w:t xml:space="preserve">GUIDELINES FOR APPLICANTS </w:t>
      </w:r>
    </w:p>
    <w:p w14:paraId="663ABA08" w14:textId="7E7BE0CF" w:rsidR="00CA6F9A" w:rsidRPr="0012370B" w:rsidRDefault="00C36917" w:rsidP="00DB31B4">
      <w:pPr>
        <w:jc w:val="center"/>
        <w:rPr>
          <w:rFonts w:ascii="Times" w:hAnsi="Times" w:cs="Helvetica"/>
          <w:b/>
          <w:bCs/>
          <w:caps/>
          <w:lang w:val="en-GB"/>
        </w:rPr>
      </w:pPr>
      <w:r w:rsidRPr="0012370B">
        <w:rPr>
          <w:rFonts w:ascii="Times" w:hAnsi="Times" w:cs="Helvetica"/>
          <w:b/>
          <w:bCs/>
          <w:caps/>
          <w:lang w:val="en-GB"/>
        </w:rPr>
        <w:t>Of the call “</w:t>
      </w:r>
      <w:r w:rsidR="00842BB3" w:rsidRPr="0012370B">
        <w:rPr>
          <w:rFonts w:ascii="Times" w:hAnsi="Times" w:cs="Helvetica"/>
          <w:b/>
          <w:bCs/>
          <w:caps/>
          <w:lang w:val="en-GB"/>
        </w:rPr>
        <w:t>Supporting access to culture and strengthening cultural education</w:t>
      </w:r>
      <w:r w:rsidRPr="0012370B">
        <w:rPr>
          <w:rFonts w:ascii="Times" w:hAnsi="Times" w:cs="Helvetica"/>
          <w:b/>
          <w:bCs/>
          <w:caps/>
          <w:lang w:val="en-GB"/>
        </w:rPr>
        <w:t xml:space="preserve">” </w:t>
      </w:r>
    </w:p>
    <w:p w14:paraId="4105E80D" w14:textId="26DA60FB" w:rsidR="00A1114C" w:rsidRPr="0012370B" w:rsidRDefault="00C36917" w:rsidP="0012370B">
      <w:pPr>
        <w:jc w:val="center"/>
        <w:rPr>
          <w:rFonts w:ascii="Times" w:hAnsi="Times" w:cs="Helvetica"/>
          <w:b/>
          <w:bCs/>
          <w:lang w:val="en-GB"/>
        </w:rPr>
      </w:pPr>
      <w:r w:rsidRPr="0012370B">
        <w:rPr>
          <w:rFonts w:ascii="Times" w:hAnsi="Times" w:cs="Helvetica"/>
          <w:b/>
          <w:bCs/>
          <w:caps/>
          <w:lang w:val="en-GB"/>
        </w:rPr>
        <w:t xml:space="preserve">under the </w:t>
      </w:r>
      <w:bookmarkStart w:id="1" w:name="_Hlk20223852"/>
      <w:r w:rsidRPr="0012370B">
        <w:rPr>
          <w:rFonts w:ascii="Times" w:hAnsi="Times" w:cs="Helvetica"/>
          <w:b/>
          <w:bCs/>
          <w:caps/>
          <w:lang w:val="en-GB"/>
        </w:rPr>
        <w:t>EEA financial mechanism programme “Culture” 2014-2021</w:t>
      </w:r>
      <w:bookmarkEnd w:id="1"/>
    </w:p>
    <w:p w14:paraId="2911DC82" w14:textId="5857C517" w:rsidR="00A1114C" w:rsidRPr="0012370B" w:rsidRDefault="006F13C3" w:rsidP="00AA6422">
      <w:pPr>
        <w:pStyle w:val="ListParagraph"/>
        <w:numPr>
          <w:ilvl w:val="0"/>
          <w:numId w:val="1"/>
        </w:numPr>
        <w:tabs>
          <w:tab w:val="left" w:pos="3686"/>
        </w:tabs>
        <w:jc w:val="center"/>
        <w:rPr>
          <w:rFonts w:ascii="Times" w:hAnsi="Times" w:cs="Helvetica"/>
          <w:b/>
          <w:bCs/>
          <w:caps/>
          <w:lang w:val="en-GB"/>
        </w:rPr>
      </w:pPr>
      <w:r w:rsidRPr="0012370B">
        <w:rPr>
          <w:rFonts w:ascii="Times" w:hAnsi="Times" w:cs="Helvetica"/>
          <w:b/>
          <w:bCs/>
          <w:caps/>
          <w:lang w:val="en-GB"/>
        </w:rPr>
        <w:t>G</w:t>
      </w:r>
      <w:r w:rsidR="00B13F98" w:rsidRPr="0012370B">
        <w:rPr>
          <w:rFonts w:ascii="Times" w:hAnsi="Times" w:cs="Helvetica"/>
          <w:b/>
          <w:bCs/>
          <w:caps/>
          <w:lang w:val="en-GB"/>
        </w:rPr>
        <w:t>e</w:t>
      </w:r>
      <w:r w:rsidRPr="0012370B">
        <w:rPr>
          <w:rFonts w:ascii="Times" w:hAnsi="Times" w:cs="Helvetica"/>
          <w:b/>
          <w:bCs/>
          <w:caps/>
          <w:lang w:val="en-GB"/>
        </w:rPr>
        <w:t>neral provisions</w:t>
      </w:r>
    </w:p>
    <w:p w14:paraId="06416221" w14:textId="77777777" w:rsidR="005E6844" w:rsidRPr="0012370B" w:rsidRDefault="005E6844" w:rsidP="005E6844">
      <w:pPr>
        <w:pStyle w:val="ListParagraph"/>
        <w:ind w:left="1080"/>
        <w:rPr>
          <w:rFonts w:ascii="Times" w:hAnsi="Times" w:cs="Helvetica"/>
          <w:b/>
          <w:bCs/>
          <w:lang w:val="en-GB"/>
        </w:rPr>
      </w:pPr>
    </w:p>
    <w:p w14:paraId="52BADAE8" w14:textId="672A4A33" w:rsidR="003F61EA" w:rsidRPr="0012370B" w:rsidRDefault="00C36917" w:rsidP="00C36917">
      <w:pPr>
        <w:pStyle w:val="ListParagraph"/>
        <w:numPr>
          <w:ilvl w:val="0"/>
          <w:numId w:val="3"/>
        </w:numPr>
        <w:jc w:val="both"/>
        <w:rPr>
          <w:rFonts w:ascii="Times" w:hAnsi="Times" w:cs="Helvetica"/>
          <w:lang w:val="en-GB" w:eastAsia="lt-LT"/>
        </w:rPr>
      </w:pPr>
      <w:r w:rsidRPr="0012370B">
        <w:rPr>
          <w:rFonts w:ascii="Times" w:hAnsi="Times" w:cs="Helvetica"/>
          <w:lang w:val="en-GB" w:eastAsia="lt-LT"/>
        </w:rPr>
        <w:t>The Guidelines for Applicants of the open call “</w:t>
      </w:r>
      <w:r w:rsidR="00842BB3" w:rsidRPr="0012370B">
        <w:rPr>
          <w:rFonts w:ascii="Times" w:hAnsi="Times" w:cs="Helvetica"/>
          <w:lang w:val="en-GB" w:eastAsia="lt-LT"/>
        </w:rPr>
        <w:t>Supporting access to culture and strengthening cultural education</w:t>
      </w:r>
      <w:r w:rsidRPr="0012370B">
        <w:rPr>
          <w:rFonts w:ascii="Times" w:hAnsi="Times" w:cs="Helvetica"/>
          <w:lang w:val="en-GB" w:eastAsia="lt-LT"/>
        </w:rPr>
        <w:t>” under the EEA financial mechanism programme “Culture” 2014-2021 lays down the requirements for applicants, which they shall follow in preparing and submitting their applications</w:t>
      </w:r>
      <w:r w:rsidR="003F61EA" w:rsidRPr="0012370B">
        <w:rPr>
          <w:rFonts w:ascii="Times" w:hAnsi="Times" w:cs="Helvetica"/>
          <w:lang w:val="en-GB" w:eastAsia="lt-LT"/>
        </w:rPr>
        <w:t>.</w:t>
      </w:r>
    </w:p>
    <w:p w14:paraId="3A66A589" w14:textId="2681187E" w:rsidR="00FE236C" w:rsidRPr="0012370B" w:rsidRDefault="002C35AD" w:rsidP="00D71697">
      <w:pPr>
        <w:pStyle w:val="ListParagraph"/>
        <w:numPr>
          <w:ilvl w:val="0"/>
          <w:numId w:val="3"/>
        </w:numPr>
        <w:jc w:val="both"/>
        <w:rPr>
          <w:rFonts w:ascii="Times" w:hAnsi="Times" w:cs="Helvetica"/>
          <w:lang w:val="en-GB" w:eastAsia="lt-LT"/>
        </w:rPr>
      </w:pPr>
      <w:r w:rsidRPr="0012370B">
        <w:rPr>
          <w:rFonts w:ascii="Times" w:hAnsi="Times" w:cs="Helvetica"/>
          <w:lang w:val="en-GB" w:eastAsia="lt-LT"/>
        </w:rPr>
        <w:t>The Guidelines for Applicants have been prepared in observance of the following</w:t>
      </w:r>
      <w:r w:rsidR="00FE236C" w:rsidRPr="0012370B">
        <w:rPr>
          <w:rFonts w:ascii="Times" w:hAnsi="Times" w:cs="Helvetica"/>
          <w:lang w:val="en-GB" w:eastAsia="lt-LT"/>
        </w:rPr>
        <w:t>:</w:t>
      </w:r>
    </w:p>
    <w:p w14:paraId="06A4884C" w14:textId="153A02EC" w:rsidR="00505B4D" w:rsidRPr="00EF0113" w:rsidRDefault="002C35AD"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Memorandum of Understanding regarding the implementation of EEA </w:t>
      </w:r>
      <w:r w:rsidR="00ED6F56" w:rsidRPr="00EF0113">
        <w:rPr>
          <w:rFonts w:ascii="Times" w:hAnsi="Times" w:cs="Helvetica"/>
          <w:lang w:val="en-GB" w:eastAsia="lt-LT"/>
        </w:rPr>
        <w:t>financial</w:t>
      </w:r>
      <w:r w:rsidRPr="00EF0113">
        <w:rPr>
          <w:rFonts w:ascii="Times" w:hAnsi="Times" w:cs="Helvetica"/>
          <w:lang w:val="en-GB" w:eastAsia="lt-LT"/>
        </w:rPr>
        <w:t xml:space="preserve"> mechanism 2014–2021 of 24 April 2018 </w:t>
      </w:r>
      <w:r w:rsidR="006F13C3" w:rsidRPr="00EF0113">
        <w:rPr>
          <w:rFonts w:ascii="Times" w:hAnsi="Times" w:cs="Helvetica"/>
          <w:lang w:val="en-GB" w:eastAsia="lt-LT"/>
        </w:rPr>
        <w:t>among</w:t>
      </w:r>
      <w:r w:rsidRPr="00EF0113">
        <w:rPr>
          <w:rFonts w:ascii="Times" w:hAnsi="Times" w:cs="Helvetica"/>
          <w:lang w:val="en-GB" w:eastAsia="lt-LT"/>
        </w:rPr>
        <w:t xml:space="preserve"> the Republic of Lithuania and Iceland</w:t>
      </w:r>
      <w:r w:rsidR="00ED6F56" w:rsidRPr="00EF0113">
        <w:rPr>
          <w:rFonts w:ascii="Times" w:hAnsi="Times" w:cs="Helvetica"/>
          <w:lang w:val="en-GB" w:eastAsia="lt-LT"/>
        </w:rPr>
        <w:t>, the Principality of Liechtenstein</w:t>
      </w:r>
      <w:r w:rsidRPr="00EF0113">
        <w:rPr>
          <w:rFonts w:ascii="Times" w:hAnsi="Times" w:cs="Helvetica"/>
          <w:lang w:val="en-GB" w:eastAsia="lt-LT"/>
        </w:rPr>
        <w:t xml:space="preserve"> </w:t>
      </w:r>
      <w:r w:rsidR="00ED6F56" w:rsidRPr="00EF0113">
        <w:rPr>
          <w:rFonts w:ascii="Times" w:hAnsi="Times" w:cs="Helvetica"/>
          <w:lang w:val="en-GB" w:eastAsia="lt-LT"/>
        </w:rPr>
        <w:t>and the Kingdom of Norway (hereinafter – the Memorandum)</w:t>
      </w:r>
      <w:r w:rsidR="00505B4D" w:rsidRPr="00EF0113">
        <w:rPr>
          <w:rFonts w:ascii="Times" w:hAnsi="Times" w:cs="Helvetica"/>
          <w:lang w:val="en-GB" w:eastAsia="lt-LT"/>
        </w:rPr>
        <w:t>;</w:t>
      </w:r>
    </w:p>
    <w:p w14:paraId="6A6C08FB" w14:textId="7616DF40" w:rsidR="00E105C0" w:rsidRPr="0012370B" w:rsidRDefault="00ED6F56" w:rsidP="00EF0113">
      <w:pPr>
        <w:pStyle w:val="ListParagraph"/>
        <w:numPr>
          <w:ilvl w:val="1"/>
          <w:numId w:val="3"/>
        </w:numPr>
        <w:jc w:val="both"/>
        <w:rPr>
          <w:rFonts w:ascii="Times" w:hAnsi="Times" w:cs="Helvetica"/>
          <w:lang w:val="en-GB" w:eastAsia="lt-LT"/>
        </w:rPr>
      </w:pPr>
      <w:r w:rsidRPr="0012370B">
        <w:rPr>
          <w:rFonts w:ascii="Times" w:hAnsi="Times" w:cs="Helvetica"/>
          <w:lang w:val="en-GB" w:eastAsia="lt-LT"/>
        </w:rPr>
        <w:t xml:space="preserve">Regulation implementing EEA financial mechanism </w:t>
      </w:r>
      <w:r w:rsidRPr="0012370B">
        <w:rPr>
          <w:rFonts w:ascii="Times" w:hAnsi="Times" w:cs="Helvetica"/>
          <w:bCs/>
          <w:lang w:val="en-GB"/>
        </w:rPr>
        <w:t>2014–2021 (hereinafter – the Regulation) approved by EEA Financial Mechanism Committee on 8 September 2016</w:t>
      </w:r>
      <w:r w:rsidR="00505B4D" w:rsidRPr="0012370B">
        <w:rPr>
          <w:rFonts w:ascii="Times" w:hAnsi="Times" w:cs="Helvetica"/>
          <w:bCs/>
          <w:lang w:val="en-GB"/>
        </w:rPr>
        <w:t>;</w:t>
      </w:r>
    </w:p>
    <w:p w14:paraId="5028C4C2" w14:textId="08424C54" w:rsidR="00E105C0" w:rsidRPr="00EF0113" w:rsidRDefault="00ED6F56"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Rules of Administration and Financing of EEA and Norwegian Financial Mechanisms </w:t>
      </w:r>
      <w:r w:rsidRPr="00EF0113">
        <w:rPr>
          <w:rFonts w:ascii="Times" w:hAnsi="Times" w:cs="Helvetica"/>
          <w:lang w:val="en-GB"/>
        </w:rPr>
        <w:t xml:space="preserve">2014-2021 </w:t>
      </w:r>
      <w:r w:rsidR="00505B4D" w:rsidRPr="00EF0113">
        <w:rPr>
          <w:rFonts w:ascii="Times" w:hAnsi="Times" w:cs="Helvetica"/>
          <w:lang w:val="en-GB"/>
        </w:rPr>
        <w:t>(</w:t>
      </w:r>
      <w:r w:rsidRPr="00EF0113">
        <w:rPr>
          <w:rFonts w:ascii="Times" w:hAnsi="Times" w:cs="Helvetica"/>
          <w:lang w:val="en-GB"/>
        </w:rPr>
        <w:t>Order No. 1K-</w:t>
      </w:r>
      <w:r w:rsidR="00E105C0">
        <w:rPr>
          <w:rFonts w:ascii="Times" w:hAnsi="Times" w:cs="Helvetica"/>
          <w:lang w:val="en-GB"/>
        </w:rPr>
        <w:t>389</w:t>
      </w:r>
      <w:r w:rsidRPr="00EF0113">
        <w:rPr>
          <w:rFonts w:ascii="Times" w:hAnsi="Times" w:cs="Helvetica"/>
          <w:lang w:val="en-GB"/>
        </w:rPr>
        <w:t xml:space="preserve"> of the Minister of Finance of the </w:t>
      </w:r>
      <w:r w:rsidR="006F13C3" w:rsidRPr="00EF0113">
        <w:rPr>
          <w:rFonts w:ascii="Times" w:hAnsi="Times" w:cs="Helvetica"/>
          <w:lang w:val="en-GB"/>
        </w:rPr>
        <w:t xml:space="preserve">Republic of Lithuania </w:t>
      </w:r>
      <w:r w:rsidRPr="00EF0113">
        <w:rPr>
          <w:rFonts w:ascii="Times" w:hAnsi="Times" w:cs="Helvetica"/>
          <w:lang w:val="en-GB"/>
        </w:rPr>
        <w:t xml:space="preserve">of 12 </w:t>
      </w:r>
      <w:r w:rsidR="00E105C0">
        <w:rPr>
          <w:rFonts w:ascii="Times" w:hAnsi="Times" w:cs="Helvetica"/>
          <w:lang w:val="en-GB"/>
        </w:rPr>
        <w:t>November</w:t>
      </w:r>
      <w:r w:rsidR="00E105C0" w:rsidRPr="00EF0113">
        <w:rPr>
          <w:rFonts w:ascii="Times" w:hAnsi="Times" w:cs="Helvetica"/>
          <w:lang w:val="en-GB"/>
        </w:rPr>
        <w:t xml:space="preserve"> </w:t>
      </w:r>
      <w:r w:rsidR="00505B4D" w:rsidRPr="00EF0113">
        <w:rPr>
          <w:rFonts w:ascii="Times" w:hAnsi="Times" w:cs="Helvetica"/>
          <w:lang w:val="en-GB"/>
        </w:rPr>
        <w:t>201</w:t>
      </w:r>
      <w:r w:rsidR="00E105C0">
        <w:rPr>
          <w:rFonts w:ascii="Times" w:hAnsi="Times" w:cs="Helvetica"/>
          <w:lang w:val="en-GB"/>
        </w:rPr>
        <w:t>8</w:t>
      </w:r>
      <w:r w:rsidR="00505B4D" w:rsidRPr="00EF0113">
        <w:rPr>
          <w:rFonts w:ascii="Times" w:hAnsi="Times" w:cs="Helvetica"/>
          <w:lang w:val="en-GB"/>
        </w:rPr>
        <w:t>);</w:t>
      </w:r>
    </w:p>
    <w:p w14:paraId="3A2AB9F2" w14:textId="452EC304" w:rsidR="00E105C0" w:rsidRPr="00EF0113" w:rsidRDefault="009F4026"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Contract regarding the financing of the EEA financial mechanism programme “Culture” 2014-2021 of the Ministry of Finance of the Republic of Lithuania and the EEA Financial </w:t>
      </w:r>
      <w:r w:rsidR="00A24A78" w:rsidRPr="00EF0113">
        <w:rPr>
          <w:rFonts w:ascii="Times" w:hAnsi="Times" w:cs="Helvetica"/>
          <w:lang w:val="en-GB" w:eastAsia="lt-LT"/>
        </w:rPr>
        <w:t>Mechanism Committee of 19 June 2019</w:t>
      </w:r>
      <w:r w:rsidR="00056B2E" w:rsidRPr="00EF0113">
        <w:rPr>
          <w:rFonts w:ascii="Times" w:hAnsi="Times" w:cs="Helvetica"/>
          <w:lang w:val="en-GB" w:eastAsia="lt-LT"/>
        </w:rPr>
        <w:t>;</w:t>
      </w:r>
    </w:p>
    <w:p w14:paraId="13D66450" w14:textId="1340A659" w:rsidR="00056B2E" w:rsidRPr="00EF0113" w:rsidRDefault="00A24A78"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Commission Regulation (EU) No. 1407/2013 of 18 December 2013 on the application of Articles 107 </w:t>
      </w:r>
      <w:r w:rsidR="002C2525" w:rsidRPr="00EF0113">
        <w:rPr>
          <w:rFonts w:ascii="Times" w:hAnsi="Times" w:cs="Helvetica"/>
          <w:lang w:val="en-GB" w:eastAsia="lt-LT"/>
        </w:rPr>
        <w:t xml:space="preserve">and 108 of the Treaty on the Functioning of the European Union to </w:t>
      </w:r>
      <w:r w:rsidR="00C65803" w:rsidRPr="00EF0113">
        <w:rPr>
          <w:rFonts w:ascii="Times" w:hAnsi="Times" w:cs="Helvetica"/>
          <w:i/>
          <w:lang w:val="en-GB" w:eastAsia="lt-LT"/>
        </w:rPr>
        <w:t xml:space="preserve">de </w:t>
      </w:r>
      <w:proofErr w:type="spellStart"/>
      <w:r w:rsidR="00C65803" w:rsidRPr="00EF0113">
        <w:rPr>
          <w:rFonts w:ascii="Times" w:hAnsi="Times" w:cs="Helvetica"/>
          <w:i/>
          <w:lang w:val="en-GB" w:eastAsia="lt-LT"/>
        </w:rPr>
        <w:t>minimis</w:t>
      </w:r>
      <w:proofErr w:type="spellEnd"/>
      <w:r w:rsidR="00C65803" w:rsidRPr="00EF0113">
        <w:rPr>
          <w:rFonts w:ascii="Times" w:hAnsi="Times" w:cs="Helvetica"/>
          <w:lang w:val="en-GB" w:eastAsia="lt-LT"/>
        </w:rPr>
        <w:t xml:space="preserve"> </w:t>
      </w:r>
      <w:r w:rsidR="002C2525" w:rsidRPr="00EF0113">
        <w:rPr>
          <w:rFonts w:ascii="Times" w:hAnsi="Times" w:cs="Helvetica"/>
          <w:lang w:val="en-GB" w:eastAsia="lt-LT"/>
        </w:rPr>
        <w:t>aid</w:t>
      </w:r>
      <w:r w:rsidR="00C65803" w:rsidRPr="00EF0113">
        <w:rPr>
          <w:rFonts w:ascii="Times" w:hAnsi="Times" w:cs="Helvetica"/>
          <w:lang w:val="en-GB" w:eastAsia="lt-LT"/>
        </w:rPr>
        <w:t xml:space="preserve"> (O</w:t>
      </w:r>
      <w:r w:rsidR="002C2525" w:rsidRPr="00EF0113">
        <w:rPr>
          <w:rFonts w:ascii="Times" w:hAnsi="Times" w:cs="Helvetica"/>
          <w:lang w:val="en-GB" w:eastAsia="lt-LT"/>
        </w:rPr>
        <w:t>J</w:t>
      </w:r>
      <w:r w:rsidR="00C65803" w:rsidRPr="00EF0113">
        <w:rPr>
          <w:rFonts w:ascii="Times" w:hAnsi="Times" w:cs="Helvetica"/>
          <w:lang w:val="en-GB" w:eastAsia="lt-LT"/>
        </w:rPr>
        <w:t xml:space="preserve"> 2013 L 352, p. 1) (</w:t>
      </w:r>
      <w:r w:rsidR="002C2525" w:rsidRPr="00EF0113">
        <w:rPr>
          <w:rFonts w:ascii="Times" w:hAnsi="Times" w:cs="Helvetica"/>
          <w:lang w:val="en-GB" w:eastAsia="lt-LT"/>
        </w:rPr>
        <w:t>hereinafter</w:t>
      </w:r>
      <w:r w:rsidR="00C65803" w:rsidRPr="00EF0113">
        <w:rPr>
          <w:rFonts w:ascii="Times" w:hAnsi="Times" w:cs="Helvetica"/>
          <w:lang w:val="en-GB" w:eastAsia="lt-LT"/>
        </w:rPr>
        <w:t xml:space="preserve"> – </w:t>
      </w:r>
      <w:r w:rsidR="00C65803" w:rsidRPr="00EF0113">
        <w:rPr>
          <w:rFonts w:ascii="Times" w:hAnsi="Times" w:cs="Helvetica"/>
          <w:i/>
          <w:lang w:val="en-GB" w:eastAsia="lt-LT"/>
        </w:rPr>
        <w:t xml:space="preserve">De </w:t>
      </w:r>
      <w:proofErr w:type="spellStart"/>
      <w:r w:rsidR="00C65803" w:rsidRPr="00EF0113">
        <w:rPr>
          <w:rFonts w:ascii="Times" w:hAnsi="Times" w:cs="Helvetica"/>
          <w:i/>
          <w:lang w:val="en-GB" w:eastAsia="lt-LT"/>
        </w:rPr>
        <w:t>minimis</w:t>
      </w:r>
      <w:proofErr w:type="spellEnd"/>
      <w:r w:rsidR="00C65803" w:rsidRPr="00EF0113">
        <w:rPr>
          <w:rFonts w:ascii="Times" w:hAnsi="Times" w:cs="Helvetica"/>
          <w:lang w:val="en-GB" w:eastAsia="lt-LT"/>
        </w:rPr>
        <w:t xml:space="preserve"> </w:t>
      </w:r>
      <w:r w:rsidR="002C2525" w:rsidRPr="00EF0113">
        <w:rPr>
          <w:rFonts w:ascii="Times" w:hAnsi="Times" w:cs="Helvetica"/>
          <w:lang w:val="en-GB" w:eastAsia="lt-LT"/>
        </w:rPr>
        <w:t>Regulation</w:t>
      </w:r>
      <w:r w:rsidR="00C65803" w:rsidRPr="00EF0113">
        <w:rPr>
          <w:rFonts w:ascii="Times" w:hAnsi="Times" w:cs="Helvetica"/>
          <w:lang w:val="en-GB" w:eastAsia="lt-LT"/>
        </w:rPr>
        <w:t>)</w:t>
      </w:r>
    </w:p>
    <w:p w14:paraId="6AE3CBB3" w14:textId="7276DF04" w:rsidR="00320A5E" w:rsidRPr="00EF0113" w:rsidRDefault="00B02CA8" w:rsidP="00EF0113">
      <w:pPr>
        <w:pStyle w:val="ListParagraph"/>
        <w:numPr>
          <w:ilvl w:val="0"/>
          <w:numId w:val="3"/>
        </w:numPr>
        <w:jc w:val="both"/>
        <w:rPr>
          <w:rFonts w:ascii="Times" w:hAnsi="Times" w:cs="Helvetica"/>
          <w:lang w:val="en-GB" w:eastAsia="lt-LT"/>
        </w:rPr>
      </w:pPr>
      <w:r w:rsidRPr="00EF0113">
        <w:rPr>
          <w:rFonts w:ascii="Times" w:hAnsi="Times" w:cs="Helvetica"/>
          <w:lang w:val="en-GB" w:eastAsia="lt-LT"/>
        </w:rPr>
        <w:t xml:space="preserve">The terms used in the Guidelines shall be understood as defined in the legal acts referred to herein and the </w:t>
      </w:r>
      <w:r w:rsidR="006F13C3" w:rsidRPr="00EF0113">
        <w:rPr>
          <w:rFonts w:ascii="Times" w:hAnsi="Times" w:cs="Helvetica"/>
          <w:lang w:val="en-GB" w:eastAsia="lt-LT"/>
        </w:rPr>
        <w:t>D</w:t>
      </w:r>
      <w:r w:rsidRPr="00EF0113">
        <w:rPr>
          <w:rFonts w:ascii="Times" w:hAnsi="Times" w:cs="Helvetica"/>
          <w:lang w:val="en-GB" w:eastAsia="lt-LT"/>
        </w:rPr>
        <w:t xml:space="preserve">escription of </w:t>
      </w:r>
      <w:r w:rsidR="005E5E21">
        <w:rPr>
          <w:rFonts w:ascii="Times" w:hAnsi="Times" w:cs="Helvetica"/>
          <w:lang w:val="en-GB" w:eastAsia="lt-LT"/>
        </w:rPr>
        <w:t>F</w:t>
      </w:r>
      <w:r w:rsidRPr="00EF0113">
        <w:rPr>
          <w:rFonts w:ascii="Times" w:hAnsi="Times" w:cs="Helvetica"/>
          <w:lang w:val="en-GB" w:eastAsia="lt-LT"/>
        </w:rPr>
        <w:t xml:space="preserve">unctions of the </w:t>
      </w:r>
      <w:r w:rsidR="006F13C3" w:rsidRPr="00EF0113">
        <w:rPr>
          <w:rFonts w:ascii="Times" w:hAnsi="Times" w:cs="Helvetica"/>
          <w:lang w:val="en-GB" w:eastAsia="lt-LT"/>
        </w:rPr>
        <w:t>Authorities Responsible f</w:t>
      </w:r>
      <w:r w:rsidRPr="00EF0113">
        <w:rPr>
          <w:rFonts w:ascii="Times" w:hAnsi="Times" w:cs="Helvetica"/>
          <w:lang w:val="en-GB" w:eastAsia="lt-LT"/>
        </w:rPr>
        <w:t xml:space="preserve">or the </w:t>
      </w:r>
      <w:r w:rsidR="006F13C3" w:rsidRPr="00EF0113">
        <w:rPr>
          <w:rFonts w:ascii="Times" w:hAnsi="Times" w:cs="Helvetica"/>
          <w:lang w:val="en-GB" w:eastAsia="lt-LT"/>
        </w:rPr>
        <w:t>M</w:t>
      </w:r>
      <w:r w:rsidRPr="00EF0113">
        <w:rPr>
          <w:rFonts w:ascii="Times" w:hAnsi="Times" w:cs="Helvetica"/>
          <w:lang w:val="en-GB" w:eastAsia="lt-LT"/>
        </w:rPr>
        <w:t xml:space="preserve">anagement and </w:t>
      </w:r>
      <w:r w:rsidR="006F13C3" w:rsidRPr="00EF0113">
        <w:rPr>
          <w:rFonts w:ascii="Times" w:hAnsi="Times" w:cs="Helvetica"/>
          <w:lang w:val="en-GB" w:eastAsia="lt-LT"/>
        </w:rPr>
        <w:t>C</w:t>
      </w:r>
      <w:r w:rsidRPr="00EF0113">
        <w:rPr>
          <w:rFonts w:ascii="Times" w:hAnsi="Times" w:cs="Helvetica"/>
          <w:lang w:val="en-GB" w:eastAsia="lt-LT"/>
        </w:rPr>
        <w:t xml:space="preserve">ontrol of EEA and Norwegian </w:t>
      </w:r>
      <w:r w:rsidR="006F13C3" w:rsidRPr="00EF0113">
        <w:rPr>
          <w:rFonts w:ascii="Times" w:hAnsi="Times" w:cs="Helvetica"/>
          <w:lang w:val="en-GB" w:eastAsia="lt-LT"/>
        </w:rPr>
        <w:t>F</w:t>
      </w:r>
      <w:r w:rsidRPr="00EF0113">
        <w:rPr>
          <w:rFonts w:ascii="Times" w:hAnsi="Times" w:cs="Helvetica"/>
          <w:lang w:val="en-GB" w:eastAsia="lt-LT"/>
        </w:rPr>
        <w:t xml:space="preserve">inancial </w:t>
      </w:r>
      <w:r w:rsidR="006F13C3" w:rsidRPr="00EF0113">
        <w:rPr>
          <w:rFonts w:ascii="Times" w:hAnsi="Times" w:cs="Helvetica"/>
          <w:lang w:val="en-GB" w:eastAsia="lt-LT"/>
        </w:rPr>
        <w:t>M</w:t>
      </w:r>
      <w:r w:rsidRPr="00EF0113">
        <w:rPr>
          <w:rFonts w:ascii="Times" w:hAnsi="Times" w:cs="Helvetica"/>
          <w:lang w:val="en-GB" w:eastAsia="lt-LT"/>
        </w:rPr>
        <w:t>echanisms 2014-2021</w:t>
      </w:r>
      <w:r w:rsidR="00056B2E" w:rsidRPr="00EF0113">
        <w:rPr>
          <w:rFonts w:ascii="Times" w:hAnsi="Times" w:cs="Helvetica"/>
          <w:lang w:val="en-GB" w:eastAsia="lt-LT"/>
        </w:rPr>
        <w:t>.</w:t>
      </w:r>
    </w:p>
    <w:p w14:paraId="7203B9BF" w14:textId="6B572835" w:rsidR="00E105C0" w:rsidRPr="0012370B" w:rsidRDefault="00F1783E">
      <w:pPr>
        <w:pStyle w:val="ListParagraph"/>
        <w:numPr>
          <w:ilvl w:val="0"/>
          <w:numId w:val="3"/>
        </w:numPr>
        <w:jc w:val="both"/>
        <w:rPr>
          <w:rFonts w:ascii="Times" w:hAnsi="Times" w:cs="Helvetica"/>
          <w:lang w:val="en-GB" w:eastAsia="lt-LT"/>
        </w:rPr>
      </w:pPr>
      <w:r w:rsidRPr="0012370B">
        <w:rPr>
          <w:rFonts w:ascii="Times" w:hAnsi="Times" w:cs="Helvetica"/>
          <w:lang w:val="en-GB" w:eastAsia="lt-LT"/>
        </w:rPr>
        <w:t xml:space="preserve">Other terms </w:t>
      </w:r>
      <w:r w:rsidR="00784027">
        <w:rPr>
          <w:rFonts w:ascii="Times" w:hAnsi="Times" w:cs="Helvetica"/>
          <w:lang w:val="en-GB" w:eastAsia="lt-LT"/>
        </w:rPr>
        <w:t xml:space="preserve">and abbreviations </w:t>
      </w:r>
      <w:r w:rsidRPr="0012370B">
        <w:rPr>
          <w:rFonts w:ascii="Times" w:hAnsi="Times" w:cs="Helvetica"/>
          <w:lang w:val="en-GB" w:eastAsia="lt-LT"/>
        </w:rPr>
        <w:t>used in the Guidelines</w:t>
      </w:r>
      <w:r w:rsidR="00056B2E" w:rsidRPr="0012370B">
        <w:rPr>
          <w:rFonts w:ascii="Times" w:hAnsi="Times" w:cs="Helvetica"/>
          <w:lang w:val="en-GB" w:eastAsia="lt-LT"/>
        </w:rPr>
        <w:t>:</w:t>
      </w:r>
    </w:p>
    <w:p w14:paraId="5D0897BF" w14:textId="670828F6" w:rsidR="00E105C0" w:rsidRPr="00EF0113" w:rsidRDefault="00B05552" w:rsidP="00EF0113">
      <w:pPr>
        <w:pStyle w:val="ListParagraph"/>
        <w:numPr>
          <w:ilvl w:val="1"/>
          <w:numId w:val="3"/>
        </w:numPr>
        <w:jc w:val="both"/>
        <w:rPr>
          <w:rFonts w:ascii="Times" w:hAnsi="Times" w:cs="Helvetica"/>
          <w:lang w:val="en-GB" w:eastAsia="lt-LT"/>
        </w:rPr>
      </w:pPr>
      <w:r w:rsidRPr="00EF0113">
        <w:rPr>
          <w:rFonts w:ascii="Times" w:hAnsi="Times" w:cs="Helvetica"/>
          <w:b/>
          <w:lang w:val="en-GB" w:eastAsia="lt-LT"/>
        </w:rPr>
        <w:t xml:space="preserve">Co-financing </w:t>
      </w:r>
      <w:r w:rsidR="0003089B" w:rsidRPr="00EF0113">
        <w:rPr>
          <w:rFonts w:ascii="Times" w:hAnsi="Times" w:cs="Helvetica"/>
          <w:b/>
          <w:lang w:val="en-GB" w:eastAsia="lt-LT"/>
        </w:rPr>
        <w:t>F</w:t>
      </w:r>
      <w:r w:rsidRPr="00EF0113">
        <w:rPr>
          <w:rFonts w:ascii="Times" w:hAnsi="Times" w:cs="Helvetica"/>
          <w:b/>
          <w:lang w:val="en-GB" w:eastAsia="lt-LT"/>
        </w:rPr>
        <w:t>unds</w:t>
      </w:r>
      <w:r w:rsidR="00114FF4" w:rsidRPr="00EF0113">
        <w:rPr>
          <w:rFonts w:ascii="Times" w:hAnsi="Times" w:cs="Helvetica"/>
          <w:lang w:val="en-GB" w:eastAsia="lt-LT"/>
        </w:rPr>
        <w:t xml:space="preserve"> </w:t>
      </w:r>
      <w:r w:rsidRPr="00EF0113">
        <w:rPr>
          <w:rFonts w:ascii="Times" w:hAnsi="Times" w:cs="Helvetica"/>
          <w:lang w:val="en-GB" w:eastAsia="lt-LT"/>
        </w:rPr>
        <w:t>–</w:t>
      </w:r>
      <w:r w:rsidR="00114FF4" w:rsidRPr="00EF0113">
        <w:rPr>
          <w:rFonts w:ascii="Times" w:hAnsi="Times" w:cs="Helvetica"/>
          <w:lang w:val="en-GB" w:eastAsia="lt-LT"/>
        </w:rPr>
        <w:t xml:space="preserve"> </w:t>
      </w:r>
      <w:r w:rsidRPr="00EF0113">
        <w:rPr>
          <w:rFonts w:ascii="Times" w:hAnsi="Times" w:cs="Helvetica"/>
          <w:lang w:val="en-GB" w:eastAsia="lt-LT"/>
        </w:rPr>
        <w:t>funds of the state budget of the Republic of Lithuania</w:t>
      </w:r>
      <w:r w:rsidR="00114FF4" w:rsidRPr="00EF0113">
        <w:rPr>
          <w:rFonts w:ascii="Times" w:hAnsi="Times" w:cs="Helvetica"/>
          <w:lang w:val="en-GB" w:eastAsia="lt-LT"/>
        </w:rPr>
        <w:t xml:space="preserve"> </w:t>
      </w:r>
      <w:r w:rsidRPr="00EF0113">
        <w:rPr>
          <w:rFonts w:ascii="Times" w:hAnsi="Times" w:cs="Helvetica"/>
          <w:lang w:val="en-GB" w:eastAsia="lt-LT"/>
        </w:rPr>
        <w:t xml:space="preserve">for financing programmes implemented from EEA and </w:t>
      </w:r>
      <w:r w:rsidR="00784027" w:rsidRPr="00EF0113">
        <w:rPr>
          <w:rFonts w:ascii="Times" w:hAnsi="Times" w:cs="Helvetica"/>
          <w:lang w:val="en-GB" w:eastAsia="lt-LT"/>
        </w:rPr>
        <w:t xml:space="preserve">(or) </w:t>
      </w:r>
      <w:r w:rsidRPr="00EF0113">
        <w:rPr>
          <w:rFonts w:ascii="Times" w:hAnsi="Times" w:cs="Helvetica"/>
          <w:lang w:val="en-GB" w:eastAsia="lt-LT"/>
        </w:rPr>
        <w:t>Norwegian financial mechanism</w:t>
      </w:r>
      <w:r w:rsidR="00784027" w:rsidRPr="00EF0113">
        <w:rPr>
          <w:rFonts w:ascii="Times" w:hAnsi="Times" w:cs="Helvetica"/>
          <w:lang w:val="en-GB" w:eastAsia="lt-LT"/>
        </w:rPr>
        <w:t xml:space="preserve"> </w:t>
      </w:r>
      <w:r w:rsidRPr="00EF0113">
        <w:rPr>
          <w:rFonts w:ascii="Times" w:hAnsi="Times" w:cs="Helvetica"/>
          <w:lang w:val="en-GB" w:eastAsia="lt-LT"/>
        </w:rPr>
        <w:t>funds</w:t>
      </w:r>
      <w:r w:rsidR="000A2964" w:rsidRPr="00EF0113">
        <w:rPr>
          <w:rFonts w:ascii="Times" w:hAnsi="Times" w:cs="Helvetica"/>
          <w:lang w:val="en-GB" w:eastAsia="lt-LT"/>
        </w:rPr>
        <w:t>.</w:t>
      </w:r>
    </w:p>
    <w:p w14:paraId="5F6B4778" w14:textId="594ED9B9" w:rsidR="00E105C0" w:rsidRPr="00EF0113" w:rsidRDefault="00B05552"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Community</w:t>
      </w:r>
      <w:r w:rsidR="00FB452A" w:rsidRPr="00EF0113">
        <w:rPr>
          <w:rFonts w:ascii="Times" w:hAnsi="Times" w:cs="Helvetica"/>
          <w:lang w:val="en-GB" w:eastAsia="lt-LT"/>
        </w:rPr>
        <w:t xml:space="preserve"> – </w:t>
      </w:r>
      <w:r w:rsidRPr="00EF0113">
        <w:rPr>
          <w:rFonts w:ascii="Times" w:hAnsi="Times" w:cs="Helvetica"/>
          <w:lang w:val="en-GB" w:eastAsia="lt-LT"/>
        </w:rPr>
        <w:t>a community organization, a legal entity as defined by the Law on Associations of the Republic of Lithuania, whose founders and members are residents of</w:t>
      </w:r>
      <w:r w:rsidR="0003089B" w:rsidRPr="00EF0113">
        <w:rPr>
          <w:rFonts w:ascii="Times" w:hAnsi="Times" w:cs="Helvetica"/>
          <w:lang w:val="en-GB" w:eastAsia="lt-LT"/>
        </w:rPr>
        <w:t xml:space="preserve"> a</w:t>
      </w:r>
      <w:r w:rsidRPr="00EF0113">
        <w:rPr>
          <w:rFonts w:ascii="Times" w:hAnsi="Times" w:cs="Helvetica"/>
          <w:lang w:val="en-GB" w:eastAsia="lt-LT"/>
        </w:rPr>
        <w:t xml:space="preserve"> local residential community (its part or several residential areas) (their representatives) and the purpose of which is to implement public interests related to living in the neighbourhood</w:t>
      </w:r>
      <w:r w:rsidR="00FB452A" w:rsidRPr="00EF0113">
        <w:rPr>
          <w:rFonts w:ascii="Times" w:hAnsi="Times" w:cs="Helvetica"/>
          <w:lang w:val="en-GB" w:eastAsia="lt-LT"/>
        </w:rPr>
        <w:t>.</w:t>
      </w:r>
    </w:p>
    <w:p w14:paraId="20434DB5" w14:textId="0FD1E8AD" w:rsidR="001C4BA6" w:rsidRPr="00EF0113" w:rsidRDefault="00F1783E"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CPMA</w:t>
      </w:r>
      <w:r w:rsidR="00FB452A" w:rsidRPr="00EF0113">
        <w:rPr>
          <w:rFonts w:ascii="Times" w:hAnsi="Times" w:cs="Helvetica"/>
          <w:lang w:val="en-GB" w:eastAsia="lt-LT"/>
        </w:rPr>
        <w:t xml:space="preserve"> – </w:t>
      </w:r>
      <w:r w:rsidRPr="00EF0113">
        <w:rPr>
          <w:rFonts w:ascii="Times" w:hAnsi="Times" w:cs="Helvetica"/>
          <w:lang w:val="en-GB" w:eastAsia="lt-LT"/>
        </w:rPr>
        <w:t>PI Central Project Management Agency</w:t>
      </w:r>
      <w:r w:rsidR="00FB452A" w:rsidRPr="00EF0113">
        <w:rPr>
          <w:rFonts w:ascii="Times" w:hAnsi="Times" w:cs="Helvetica"/>
          <w:lang w:val="en-GB" w:eastAsia="lt-LT"/>
        </w:rPr>
        <w:t>.</w:t>
      </w:r>
    </w:p>
    <w:p w14:paraId="4498B155" w14:textId="7504F6F9" w:rsidR="001C4BA6" w:rsidRPr="00EF0113" w:rsidRDefault="00277F59"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Donor Project Partner</w:t>
      </w:r>
      <w:r w:rsidR="00FB452A" w:rsidRPr="00EF0113">
        <w:rPr>
          <w:rFonts w:ascii="Times" w:hAnsi="Times" w:cs="Helvetica"/>
          <w:b/>
          <w:bCs/>
          <w:lang w:val="en-GB" w:eastAsia="lt-LT"/>
        </w:rPr>
        <w:t xml:space="preserve"> </w:t>
      </w:r>
      <w:r w:rsidR="00440F13" w:rsidRPr="00EF0113">
        <w:rPr>
          <w:rFonts w:ascii="Times" w:hAnsi="Times" w:cs="Helvetica"/>
          <w:lang w:val="en-GB" w:eastAsia="lt-LT"/>
        </w:rPr>
        <w:t>–</w:t>
      </w:r>
      <w:r w:rsidR="00FB452A" w:rsidRPr="00EF0113">
        <w:rPr>
          <w:rFonts w:ascii="Times" w:hAnsi="Times" w:cs="Helvetica"/>
          <w:lang w:val="en-GB" w:eastAsia="lt-LT"/>
        </w:rPr>
        <w:t xml:space="preserve"> </w:t>
      </w:r>
      <w:r w:rsidR="00F2603A" w:rsidRPr="00EF0113">
        <w:rPr>
          <w:rFonts w:ascii="Times" w:hAnsi="Times" w:cs="Helvetica"/>
          <w:lang w:val="en-GB" w:eastAsia="lt-LT"/>
        </w:rPr>
        <w:t>a legal entity</w:t>
      </w:r>
      <w:r w:rsidR="004E0C05">
        <w:rPr>
          <w:rFonts w:ascii="Times" w:hAnsi="Times" w:cs="Helvetica"/>
          <w:lang w:val="en-GB" w:eastAsia="lt-LT"/>
        </w:rPr>
        <w:t>, public or private, commercial or non-commercial and non-governmental organisations, established as a legal person</w:t>
      </w:r>
      <w:r w:rsidR="00F2603A" w:rsidRPr="00EF0113">
        <w:rPr>
          <w:rFonts w:ascii="Times" w:hAnsi="Times" w:cs="Helvetica"/>
          <w:lang w:val="en-GB" w:eastAsia="lt-LT"/>
        </w:rPr>
        <w:t xml:space="preserve"> in </w:t>
      </w:r>
      <w:r w:rsidR="004E0C05">
        <w:rPr>
          <w:rFonts w:ascii="Times" w:hAnsi="Times" w:cs="Helvetica"/>
          <w:lang w:val="en-GB" w:eastAsia="lt-LT"/>
        </w:rPr>
        <w:t>one of the</w:t>
      </w:r>
      <w:r w:rsidR="00F2603A" w:rsidRPr="00EF0113">
        <w:rPr>
          <w:rFonts w:ascii="Times" w:hAnsi="Times" w:cs="Helvetica"/>
          <w:lang w:val="en-GB" w:eastAsia="lt-LT"/>
        </w:rPr>
        <w:t xml:space="preserve"> Donor State</w:t>
      </w:r>
      <w:r w:rsidR="00683742">
        <w:rPr>
          <w:rFonts w:ascii="Times" w:hAnsi="Times" w:cs="Helvetica"/>
          <w:lang w:val="en-GB" w:eastAsia="lt-LT"/>
        </w:rPr>
        <w:t>s</w:t>
      </w:r>
      <w:r w:rsidR="00F2603A" w:rsidRPr="00EF0113">
        <w:rPr>
          <w:rFonts w:ascii="Times" w:hAnsi="Times" w:cs="Helvetica"/>
          <w:lang w:val="en-GB" w:eastAsia="lt-LT"/>
        </w:rPr>
        <w:t xml:space="preserve"> (</w:t>
      </w:r>
      <w:r w:rsidR="001C4BA6">
        <w:rPr>
          <w:rFonts w:ascii="Times" w:hAnsi="Times" w:cs="Helvetica"/>
          <w:lang w:val="en-GB" w:eastAsia="lt-LT"/>
        </w:rPr>
        <w:t>t</w:t>
      </w:r>
      <w:r w:rsidR="0012370B" w:rsidRPr="00EF0113">
        <w:rPr>
          <w:rFonts w:ascii="Times" w:hAnsi="Times" w:cs="Helvetica"/>
          <w:lang w:val="en-GB" w:eastAsia="lt-LT"/>
        </w:rPr>
        <w:t>he Republic of Iceland, the Principality of Liechtenstein and the Kingdom of Norway</w:t>
      </w:r>
      <w:r w:rsidR="00F2603A" w:rsidRPr="00EF0113">
        <w:rPr>
          <w:rFonts w:ascii="Times" w:hAnsi="Times" w:cs="Helvetica"/>
          <w:lang w:val="en-GB" w:eastAsia="lt-LT"/>
        </w:rPr>
        <w:t xml:space="preserve">) </w:t>
      </w:r>
      <w:r w:rsidR="001C4BA6" w:rsidRPr="002A07EA">
        <w:rPr>
          <w:rFonts w:ascii="Times" w:hAnsi="Times" w:cs="Helvetica"/>
          <w:lang w:val="en-GB" w:eastAsia="lt-LT"/>
        </w:rPr>
        <w:t>and/or natural person, who has the right of legal residence in the Principality of Liechtenstein</w:t>
      </w:r>
      <w:r w:rsidR="001C4BA6">
        <w:rPr>
          <w:rFonts w:ascii="Times" w:hAnsi="Times" w:cs="Helvetica"/>
          <w:lang w:val="en-GB" w:eastAsia="lt-LT"/>
        </w:rPr>
        <w:t>,</w:t>
      </w:r>
      <w:r w:rsidR="001C4BA6" w:rsidRPr="001C4BA6">
        <w:rPr>
          <w:rFonts w:ascii="Times" w:hAnsi="Times" w:cs="Helvetica"/>
          <w:lang w:val="en-GB" w:eastAsia="lt-LT"/>
        </w:rPr>
        <w:t xml:space="preserve"> </w:t>
      </w:r>
      <w:r w:rsidR="00F2603A" w:rsidRPr="00EF0113">
        <w:rPr>
          <w:rFonts w:ascii="Times" w:hAnsi="Times" w:cs="Helvetica"/>
          <w:lang w:val="en-GB" w:eastAsia="lt-LT"/>
        </w:rPr>
        <w:t xml:space="preserve">which is actively involved in the </w:t>
      </w:r>
      <w:r w:rsidR="00F2603A" w:rsidRPr="00EF0113">
        <w:rPr>
          <w:rFonts w:ascii="Times" w:hAnsi="Times" w:cs="Helvetica"/>
          <w:lang w:val="en-GB" w:eastAsia="lt-LT"/>
        </w:rPr>
        <w:lastRenderedPageBreak/>
        <w:t>preparation of a project application</w:t>
      </w:r>
      <w:r w:rsidR="001C4BA6">
        <w:rPr>
          <w:rFonts w:ascii="Times" w:hAnsi="Times" w:cs="Helvetica"/>
          <w:lang w:val="en-GB" w:eastAsia="lt-LT"/>
        </w:rPr>
        <w:t xml:space="preserve"> </w:t>
      </w:r>
      <w:r w:rsidR="00F2603A" w:rsidRPr="00EF0113">
        <w:rPr>
          <w:rFonts w:ascii="Times" w:hAnsi="Times" w:cs="Helvetica"/>
          <w:lang w:val="en-GB" w:eastAsia="lt-LT"/>
        </w:rPr>
        <w:t xml:space="preserve">and contributes to the implementation of the project on the basis of a partnership agreement signed with the </w:t>
      </w:r>
      <w:r w:rsidR="00CD36DC">
        <w:rPr>
          <w:rFonts w:ascii="Times" w:hAnsi="Times" w:cs="Helvetica"/>
          <w:lang w:val="en-GB" w:eastAsia="lt-LT"/>
        </w:rPr>
        <w:t>P</w:t>
      </w:r>
      <w:r w:rsidR="00F2603A" w:rsidRPr="00EF0113">
        <w:rPr>
          <w:rFonts w:ascii="Times" w:hAnsi="Times" w:cs="Helvetica"/>
          <w:lang w:val="en-GB" w:eastAsia="lt-LT"/>
        </w:rPr>
        <w:t xml:space="preserve">roject </w:t>
      </w:r>
      <w:r w:rsidR="00CD36DC">
        <w:rPr>
          <w:rFonts w:ascii="Times" w:hAnsi="Times" w:cs="Helvetica"/>
          <w:lang w:val="en-GB" w:eastAsia="lt-LT"/>
        </w:rPr>
        <w:t>P</w:t>
      </w:r>
      <w:r w:rsidR="00F2603A" w:rsidRPr="00EF0113">
        <w:rPr>
          <w:rFonts w:ascii="Times" w:hAnsi="Times" w:cs="Helvetica"/>
          <w:lang w:val="en-GB" w:eastAsia="lt-LT"/>
        </w:rPr>
        <w:t>romoter</w:t>
      </w:r>
      <w:r w:rsidR="00FB452A" w:rsidRPr="00EF0113">
        <w:rPr>
          <w:rFonts w:ascii="Times" w:hAnsi="Times" w:cs="Helvetica"/>
          <w:lang w:val="en-GB" w:eastAsia="lt-LT"/>
        </w:rPr>
        <w:t>.</w:t>
      </w:r>
    </w:p>
    <w:p w14:paraId="47554075" w14:textId="4C9B2ECB" w:rsidR="001C4BA6" w:rsidRPr="00EF0113" w:rsidRDefault="00FB452A"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DMS</w:t>
      </w:r>
      <w:r w:rsidRPr="00EF0113">
        <w:rPr>
          <w:rFonts w:ascii="Times" w:hAnsi="Times" w:cs="Helvetica"/>
          <w:lang w:val="en-GB" w:eastAsia="lt-LT"/>
        </w:rPr>
        <w:t xml:space="preserve"> </w:t>
      </w:r>
      <w:r w:rsidR="006C5EFB" w:rsidRPr="00EF0113">
        <w:rPr>
          <w:rFonts w:ascii="Times" w:hAnsi="Times" w:cs="Helvetica"/>
          <w:lang w:val="en-GB" w:eastAsia="lt-LT"/>
        </w:rPr>
        <w:t>–</w:t>
      </w:r>
      <w:r w:rsidR="001C4BA6">
        <w:rPr>
          <w:rFonts w:ascii="Times" w:hAnsi="Times" w:cs="Helvetica"/>
          <w:lang w:val="en-GB" w:eastAsia="lt-LT"/>
        </w:rPr>
        <w:t xml:space="preserve"> </w:t>
      </w:r>
      <w:r w:rsidR="006C5EFB" w:rsidRPr="00EF0113">
        <w:rPr>
          <w:rFonts w:ascii="Times" w:hAnsi="Times" w:cs="Helvetica"/>
          <w:lang w:val="en-GB" w:eastAsia="lt-LT"/>
        </w:rPr>
        <w:t xml:space="preserve">site for the exchange of project data of </w:t>
      </w:r>
      <w:r w:rsidRPr="00EF0113">
        <w:rPr>
          <w:rFonts w:ascii="Times" w:hAnsi="Times" w:cs="Helvetica"/>
          <w:lang w:val="en-GB" w:eastAsia="lt-LT"/>
        </w:rPr>
        <w:t>EE</w:t>
      </w:r>
      <w:r w:rsidR="006C5EFB" w:rsidRPr="00EF0113">
        <w:rPr>
          <w:rFonts w:ascii="Times" w:hAnsi="Times" w:cs="Helvetica"/>
          <w:lang w:val="en-GB" w:eastAsia="lt-LT"/>
        </w:rPr>
        <w:t>A and Norwegian financial mechanisms 2014-2021</w:t>
      </w:r>
      <w:r w:rsidRPr="00EF0113">
        <w:rPr>
          <w:rFonts w:ascii="Times" w:hAnsi="Times" w:cs="Helvetica"/>
          <w:lang w:val="en-GB" w:eastAsia="lt-LT"/>
        </w:rPr>
        <w:t>.</w:t>
      </w:r>
    </w:p>
    <w:p w14:paraId="66E096E6" w14:textId="04DA3DD0" w:rsidR="001C4BA6" w:rsidRPr="00EF0113" w:rsidRDefault="00F1783E" w:rsidP="00EF0113">
      <w:pPr>
        <w:pStyle w:val="ListParagraph"/>
        <w:numPr>
          <w:ilvl w:val="1"/>
          <w:numId w:val="3"/>
        </w:numPr>
        <w:jc w:val="both"/>
        <w:rPr>
          <w:rFonts w:ascii="Times" w:hAnsi="Times" w:cs="Helvetica"/>
          <w:lang w:val="en-GB"/>
        </w:rPr>
      </w:pPr>
      <w:r w:rsidRPr="00EF0113">
        <w:rPr>
          <w:rFonts w:ascii="Times" w:hAnsi="Times" w:cs="Helvetica"/>
          <w:b/>
          <w:bCs/>
          <w:lang w:val="en-GB" w:eastAsia="lt-LT"/>
        </w:rPr>
        <w:t>EEA</w:t>
      </w:r>
      <w:r w:rsidR="00FB452A" w:rsidRPr="00EF0113">
        <w:rPr>
          <w:rFonts w:ascii="Times" w:hAnsi="Times" w:cs="Helvetica"/>
          <w:lang w:val="en-GB" w:eastAsia="lt-LT"/>
        </w:rPr>
        <w:t xml:space="preserve"> </w:t>
      </w:r>
      <w:r w:rsidRPr="00EF0113">
        <w:rPr>
          <w:rFonts w:ascii="Times" w:hAnsi="Times" w:cs="Helvetica"/>
          <w:lang w:val="en-GB" w:eastAsia="lt-LT"/>
        </w:rPr>
        <w:t>–</w:t>
      </w:r>
      <w:r w:rsidR="00FB452A" w:rsidRPr="00EF0113">
        <w:rPr>
          <w:rFonts w:ascii="Times" w:hAnsi="Times" w:cs="Helvetica"/>
          <w:lang w:val="en-GB" w:eastAsia="lt-LT"/>
        </w:rPr>
        <w:t xml:space="preserve"> </w:t>
      </w:r>
      <w:r w:rsidRPr="00EF0113">
        <w:rPr>
          <w:rFonts w:ascii="Times" w:hAnsi="Times" w:cs="Helvetica"/>
          <w:lang w:val="en-GB"/>
        </w:rPr>
        <w:t>European Economic Area</w:t>
      </w:r>
      <w:r w:rsidR="00FB452A" w:rsidRPr="00EF0113">
        <w:rPr>
          <w:rFonts w:ascii="Times" w:hAnsi="Times" w:cs="Helvetica"/>
          <w:lang w:val="en-GB"/>
        </w:rPr>
        <w:t>.</w:t>
      </w:r>
    </w:p>
    <w:p w14:paraId="1D42C06D" w14:textId="1ED172DD" w:rsidR="00C44A3D" w:rsidRPr="00C44A3D" w:rsidRDefault="00C44A3D" w:rsidP="00D941C2">
      <w:pPr>
        <w:pStyle w:val="ListParagraph"/>
        <w:numPr>
          <w:ilvl w:val="1"/>
          <w:numId w:val="3"/>
        </w:numPr>
        <w:jc w:val="both"/>
        <w:rPr>
          <w:rFonts w:ascii="Times" w:hAnsi="Times" w:cs="Helvetica"/>
          <w:bCs/>
          <w:lang w:val="en-GB"/>
        </w:rPr>
      </w:pPr>
      <w:bookmarkStart w:id="2" w:name="_Hlk18086070"/>
      <w:r w:rsidRPr="00E9054A">
        <w:rPr>
          <w:rFonts w:ascii="Times" w:hAnsi="Times" w:cs="Helvetica"/>
          <w:b/>
          <w:bCs/>
          <w:lang w:val="en-GB"/>
        </w:rPr>
        <w:t xml:space="preserve">Cultural </w:t>
      </w:r>
      <w:r w:rsidR="00D941C2" w:rsidRPr="00E9054A">
        <w:rPr>
          <w:rFonts w:ascii="Times" w:hAnsi="Times" w:cs="Helvetica"/>
          <w:b/>
          <w:bCs/>
          <w:lang w:val="en-GB"/>
        </w:rPr>
        <w:t>education</w:t>
      </w:r>
      <w:r>
        <w:rPr>
          <w:rFonts w:ascii="Times" w:hAnsi="Times" w:cs="Helvetica"/>
          <w:bCs/>
          <w:lang w:val="en-GB"/>
        </w:rPr>
        <w:t xml:space="preserve"> - </w:t>
      </w:r>
      <w:r w:rsidR="00D941C2" w:rsidRPr="00D941C2">
        <w:rPr>
          <w:rFonts w:ascii="Times" w:hAnsi="Times" w:cs="Helvetica"/>
          <w:bCs/>
          <w:lang w:val="en-GB"/>
        </w:rPr>
        <w:t>engaging activities with audiences aimed at developing participants' cultural competencies</w:t>
      </w:r>
      <w:r w:rsidR="00D941C2">
        <w:rPr>
          <w:rFonts w:ascii="Times" w:hAnsi="Times" w:cs="Helvetica"/>
          <w:bCs/>
          <w:lang w:val="en-GB"/>
        </w:rPr>
        <w:t>;</w:t>
      </w:r>
    </w:p>
    <w:p w14:paraId="78FA8904" w14:textId="56FF5A94" w:rsidR="00C44A3D" w:rsidRPr="00C44A3D" w:rsidRDefault="00C44A3D" w:rsidP="00C44A3D">
      <w:pPr>
        <w:pStyle w:val="ListParagraph"/>
        <w:numPr>
          <w:ilvl w:val="1"/>
          <w:numId w:val="3"/>
        </w:numPr>
        <w:jc w:val="both"/>
        <w:rPr>
          <w:rFonts w:ascii="Times" w:hAnsi="Times" w:cs="Helvetica"/>
          <w:bCs/>
          <w:lang w:val="en-GB"/>
        </w:rPr>
      </w:pPr>
      <w:r w:rsidRPr="00E9054A">
        <w:rPr>
          <w:rFonts w:ascii="Times" w:hAnsi="Times" w:cs="Helvetica"/>
          <w:b/>
          <w:lang w:val="en-GB"/>
        </w:rPr>
        <w:t>MAFR</w:t>
      </w:r>
      <w:r>
        <w:rPr>
          <w:rFonts w:ascii="Times" w:hAnsi="Times" w:cs="Helvetica"/>
          <w:lang w:val="en-GB"/>
        </w:rPr>
        <w:t xml:space="preserve"> - </w:t>
      </w:r>
      <w:r w:rsidRPr="00C44A3D">
        <w:rPr>
          <w:rFonts w:ascii="Times" w:hAnsi="Times" w:cs="Helvetica"/>
          <w:lang w:val="en-GB"/>
        </w:rPr>
        <w:t xml:space="preserve">Rules of Administration and Financing of EEA and Norwegian </w:t>
      </w:r>
      <w:r>
        <w:rPr>
          <w:rFonts w:ascii="Times" w:hAnsi="Times" w:cs="Helvetica"/>
          <w:lang w:val="en-GB"/>
        </w:rPr>
        <w:t xml:space="preserve">Financial Mechanisms 2014-2021, approved by the </w:t>
      </w:r>
      <w:r w:rsidRPr="00C44A3D">
        <w:rPr>
          <w:rFonts w:ascii="Times" w:hAnsi="Times" w:cs="Helvetica"/>
          <w:lang w:val="en-GB"/>
        </w:rPr>
        <w:t>Order No. 1K-389 of the Minister of Finance of the Republic of Lithuania of 12 November 2018</w:t>
      </w:r>
      <w:r>
        <w:rPr>
          <w:rFonts w:ascii="Times" w:hAnsi="Times" w:cs="Helvetica"/>
          <w:lang w:val="en-GB"/>
        </w:rPr>
        <w:t>;</w:t>
      </w:r>
    </w:p>
    <w:p w14:paraId="67083ED3" w14:textId="7057F262" w:rsidR="001C4BA6" w:rsidRPr="00EF0113" w:rsidRDefault="00F1783E" w:rsidP="00EF0113">
      <w:pPr>
        <w:pStyle w:val="ListParagraph"/>
        <w:numPr>
          <w:ilvl w:val="1"/>
          <w:numId w:val="3"/>
        </w:numPr>
        <w:jc w:val="both"/>
        <w:rPr>
          <w:rFonts w:ascii="Times" w:hAnsi="Times" w:cs="Helvetica"/>
          <w:bCs/>
          <w:lang w:val="en-GB"/>
        </w:rPr>
      </w:pPr>
      <w:r w:rsidRPr="00EF0113">
        <w:rPr>
          <w:rFonts w:ascii="Times" w:hAnsi="Times" w:cs="Helvetica"/>
          <w:b/>
          <w:bCs/>
          <w:lang w:val="en-GB"/>
        </w:rPr>
        <w:t>Mechanism Funds</w:t>
      </w:r>
      <w:r w:rsidR="001448BE" w:rsidRPr="00EF0113">
        <w:rPr>
          <w:rFonts w:ascii="Times" w:hAnsi="Times" w:cs="Helvetica"/>
          <w:bCs/>
          <w:lang w:val="en-GB"/>
        </w:rPr>
        <w:t xml:space="preserve"> – </w:t>
      </w:r>
      <w:r w:rsidRPr="00EF0113">
        <w:rPr>
          <w:rFonts w:ascii="Times" w:hAnsi="Times" w:cs="Helvetica"/>
          <w:bCs/>
          <w:lang w:val="en-GB"/>
        </w:rPr>
        <w:t xml:space="preserve">funds of EEA mechanism </w:t>
      </w:r>
      <w:r w:rsidR="001448BE" w:rsidRPr="00EF0113">
        <w:rPr>
          <w:rFonts w:ascii="Times" w:hAnsi="Times" w:cs="Helvetica"/>
          <w:bCs/>
          <w:lang w:val="en-GB"/>
        </w:rPr>
        <w:t>2014-2021;</w:t>
      </w:r>
    </w:p>
    <w:bookmarkEnd w:id="2"/>
    <w:p w14:paraId="356CAC0B" w14:textId="600DF4E5" w:rsidR="001C4BA6" w:rsidRPr="00EF0113" w:rsidRDefault="002F12F9" w:rsidP="00C44A3D">
      <w:pPr>
        <w:pStyle w:val="ListParagraph"/>
        <w:numPr>
          <w:ilvl w:val="1"/>
          <w:numId w:val="3"/>
        </w:numPr>
        <w:tabs>
          <w:tab w:val="left" w:pos="851"/>
        </w:tabs>
        <w:jc w:val="both"/>
        <w:rPr>
          <w:rFonts w:ascii="Times" w:hAnsi="Times" w:cs="Helvetica"/>
          <w:lang w:val="en-GB" w:eastAsia="lt-LT"/>
        </w:rPr>
      </w:pPr>
      <w:r w:rsidRPr="00EF0113">
        <w:rPr>
          <w:rFonts w:ascii="Times" w:hAnsi="Times" w:cs="Helvetica"/>
          <w:b/>
          <w:bCs/>
          <w:lang w:val="en-GB"/>
        </w:rPr>
        <w:t>Applicant</w:t>
      </w:r>
      <w:r w:rsidR="00FB452A" w:rsidRPr="00EF0113">
        <w:rPr>
          <w:rFonts w:ascii="Times" w:hAnsi="Times" w:cs="Helvetica"/>
          <w:lang w:val="en-GB"/>
        </w:rPr>
        <w:t xml:space="preserve"> </w:t>
      </w:r>
      <w:r w:rsidRPr="00EF0113">
        <w:rPr>
          <w:rFonts w:ascii="Times" w:hAnsi="Times" w:cs="Helvetica"/>
          <w:lang w:val="en-GB"/>
        </w:rPr>
        <w:t>–</w:t>
      </w:r>
      <w:r w:rsidR="00FB452A" w:rsidRPr="00EF0113">
        <w:rPr>
          <w:rFonts w:ascii="Times" w:hAnsi="Times" w:cs="Helvetica"/>
          <w:lang w:val="en-GB"/>
        </w:rPr>
        <w:t xml:space="preserve"> </w:t>
      </w:r>
      <w:r w:rsidRPr="00EF0113">
        <w:rPr>
          <w:rFonts w:ascii="Times" w:hAnsi="Times" w:cs="Helvetica"/>
          <w:lang w:val="en-GB"/>
        </w:rPr>
        <w:t>a legal entity registered in Lithuania having submitted a project application</w:t>
      </w:r>
      <w:r w:rsidR="00FB452A" w:rsidRPr="00EF0113">
        <w:rPr>
          <w:rFonts w:ascii="Times" w:hAnsi="Times" w:cs="Helvetica"/>
          <w:lang w:val="en-GB"/>
        </w:rPr>
        <w:t xml:space="preserve">. </w:t>
      </w:r>
      <w:r w:rsidRPr="00EF0113">
        <w:rPr>
          <w:rFonts w:ascii="Times" w:hAnsi="Times" w:cs="Helvetica"/>
          <w:lang w:val="en-GB"/>
        </w:rPr>
        <w:t xml:space="preserve">After signing a project </w:t>
      </w:r>
      <w:r w:rsidR="0081545D">
        <w:rPr>
          <w:rFonts w:ascii="Times" w:hAnsi="Times" w:cs="Helvetica"/>
          <w:lang w:val="en-GB"/>
        </w:rPr>
        <w:t>contract</w:t>
      </w:r>
      <w:r w:rsidRPr="00EF0113">
        <w:rPr>
          <w:rFonts w:ascii="Times" w:hAnsi="Times" w:cs="Helvetica"/>
          <w:lang w:val="en-GB"/>
        </w:rPr>
        <w:t>, the Applicant becomes a Project Promoter</w:t>
      </w:r>
      <w:r w:rsidR="00FB452A" w:rsidRPr="00EF0113">
        <w:rPr>
          <w:rFonts w:ascii="Times" w:hAnsi="Times" w:cs="Helvetica"/>
          <w:lang w:val="en-GB"/>
        </w:rPr>
        <w:t>.</w:t>
      </w:r>
    </w:p>
    <w:p w14:paraId="196C8DE6" w14:textId="672B81D0" w:rsidR="00C51403" w:rsidRPr="00EF0113" w:rsidRDefault="002F12F9" w:rsidP="00EF0113">
      <w:pPr>
        <w:pStyle w:val="ListParagraph"/>
        <w:numPr>
          <w:ilvl w:val="1"/>
          <w:numId w:val="3"/>
        </w:numPr>
        <w:tabs>
          <w:tab w:val="left" w:pos="851"/>
        </w:tabs>
        <w:jc w:val="both"/>
        <w:rPr>
          <w:rFonts w:ascii="Times" w:hAnsi="Times" w:cs="Helvetica"/>
          <w:b/>
          <w:bCs/>
          <w:lang w:val="en-GB"/>
        </w:rPr>
      </w:pPr>
      <w:bookmarkStart w:id="3" w:name="_Hlk18086092"/>
      <w:r w:rsidRPr="00EF0113">
        <w:rPr>
          <w:rFonts w:ascii="Times" w:hAnsi="Times" w:cs="Helvetica"/>
          <w:b/>
          <w:bCs/>
          <w:lang w:val="en-GB"/>
        </w:rPr>
        <w:t>Process Working Group</w:t>
      </w:r>
      <w:r w:rsidR="00063A27" w:rsidRPr="00EF0113">
        <w:rPr>
          <w:rFonts w:ascii="Times" w:hAnsi="Times" w:cs="Helvetica"/>
          <w:b/>
          <w:bCs/>
          <w:lang w:val="en-GB"/>
        </w:rPr>
        <w:t xml:space="preserve"> </w:t>
      </w:r>
      <w:r w:rsidRPr="00EF0113">
        <w:rPr>
          <w:rFonts w:ascii="Times" w:hAnsi="Times" w:cs="Helvetica"/>
          <w:lang w:val="en-GB"/>
        </w:rPr>
        <w:t>– a working group for the establishment of processes of administration of EEA and Norwegian financial mechanisms, set up by Order No</w:t>
      </w:r>
      <w:r w:rsidR="0003089B" w:rsidRPr="00EF0113">
        <w:rPr>
          <w:rFonts w:ascii="Times" w:hAnsi="Times" w:cs="Helvetica"/>
          <w:lang w:val="en-GB"/>
        </w:rPr>
        <w:t>.</w:t>
      </w:r>
      <w:r w:rsidRPr="00EF0113">
        <w:rPr>
          <w:rFonts w:ascii="Times" w:hAnsi="Times" w:cs="Helvetica"/>
          <w:lang w:val="en-GB"/>
        </w:rPr>
        <w:t xml:space="preserve"> 1K-109 of the Minister of Finance of the Republic of Lithuania of 8 March 2018 “Regarding the Formation of a Working Group”</w:t>
      </w:r>
      <w:r w:rsidR="00063A27" w:rsidRPr="00EF0113">
        <w:rPr>
          <w:rFonts w:ascii="Times" w:hAnsi="Times" w:cs="Helvetica"/>
          <w:bCs/>
          <w:lang w:val="en-GB"/>
        </w:rPr>
        <w:t>;</w:t>
      </w:r>
    </w:p>
    <w:bookmarkEnd w:id="3"/>
    <w:p w14:paraId="76DE9151" w14:textId="6B14C26E" w:rsidR="00C51403" w:rsidRPr="00EF0113" w:rsidRDefault="00F924D1"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Project Partner</w:t>
      </w:r>
      <w:r w:rsidR="005E5E21">
        <w:rPr>
          <w:rFonts w:ascii="Times" w:hAnsi="Times" w:cs="Helvetica"/>
          <w:lang w:val="en-GB"/>
        </w:rPr>
        <w:t xml:space="preserve"> </w:t>
      </w:r>
      <w:r w:rsidR="00FB452A" w:rsidRPr="00EF0113">
        <w:rPr>
          <w:rFonts w:ascii="Times" w:hAnsi="Times" w:cs="Helvetica"/>
          <w:lang w:val="en-GB"/>
        </w:rPr>
        <w:t xml:space="preserve">– </w:t>
      </w:r>
      <w:r w:rsidRPr="00EF0113">
        <w:rPr>
          <w:rFonts w:ascii="Times" w:hAnsi="Times" w:cs="Helvetica"/>
          <w:lang w:val="en-GB"/>
        </w:rPr>
        <w:t xml:space="preserve">a legal </w:t>
      </w:r>
      <w:r w:rsidR="004B380B">
        <w:rPr>
          <w:rFonts w:ascii="Times" w:hAnsi="Times" w:cs="Helvetica"/>
          <w:lang w:val="en-GB"/>
        </w:rPr>
        <w:t>person</w:t>
      </w:r>
      <w:r w:rsidRPr="00EF0113">
        <w:rPr>
          <w:rFonts w:ascii="Times" w:hAnsi="Times" w:cs="Helvetica"/>
          <w:lang w:val="en-GB"/>
        </w:rPr>
        <w:t xml:space="preserve"> registered in Lithuania</w:t>
      </w:r>
      <w:r w:rsidR="00132151">
        <w:rPr>
          <w:rFonts w:ascii="Times" w:hAnsi="Times" w:cs="Helvetica"/>
          <w:lang w:val="en-GB"/>
        </w:rPr>
        <w:t>,</w:t>
      </w:r>
      <w:r w:rsidRPr="00EF0113">
        <w:rPr>
          <w:rFonts w:ascii="Times" w:hAnsi="Times" w:cs="Helvetica"/>
          <w:lang w:val="en-GB"/>
        </w:rPr>
        <w:t xml:space="preserve"> actively involved in the preparation of </w:t>
      </w:r>
      <w:r w:rsidR="0003089B" w:rsidRPr="00EF0113">
        <w:rPr>
          <w:rFonts w:ascii="Times" w:hAnsi="Times" w:cs="Helvetica"/>
          <w:lang w:val="en-GB"/>
        </w:rPr>
        <w:t>a</w:t>
      </w:r>
      <w:r w:rsidRPr="00EF0113">
        <w:rPr>
          <w:rFonts w:ascii="Times" w:hAnsi="Times" w:cs="Helvetica"/>
          <w:lang w:val="en-GB"/>
        </w:rPr>
        <w:t xml:space="preserve"> project application and contributing to the implementation of the project on the basis of a partnership agreement signed with the </w:t>
      </w:r>
      <w:r w:rsidR="00CD36DC">
        <w:rPr>
          <w:rFonts w:ascii="Times" w:hAnsi="Times" w:cs="Helvetica"/>
          <w:lang w:val="en-GB"/>
        </w:rPr>
        <w:t>P</w:t>
      </w:r>
      <w:r w:rsidRPr="00EF0113">
        <w:rPr>
          <w:rFonts w:ascii="Times" w:hAnsi="Times" w:cs="Helvetica"/>
          <w:lang w:val="en-GB"/>
        </w:rPr>
        <w:t xml:space="preserve">roject </w:t>
      </w:r>
      <w:r w:rsidR="00CD36DC">
        <w:rPr>
          <w:rFonts w:ascii="Times" w:hAnsi="Times" w:cs="Helvetica"/>
          <w:lang w:val="en-GB"/>
        </w:rPr>
        <w:t>P</w:t>
      </w:r>
      <w:r w:rsidRPr="00EF0113">
        <w:rPr>
          <w:rFonts w:ascii="Times" w:hAnsi="Times" w:cs="Helvetica"/>
          <w:lang w:val="en-GB"/>
        </w:rPr>
        <w:t>romoter</w:t>
      </w:r>
      <w:r w:rsidR="00FB452A" w:rsidRPr="00EF0113">
        <w:rPr>
          <w:rFonts w:ascii="Times" w:hAnsi="Times" w:cs="Helvetica"/>
          <w:lang w:val="en-GB"/>
        </w:rPr>
        <w:t>.</w:t>
      </w:r>
    </w:p>
    <w:p w14:paraId="71AB26EC" w14:textId="672FB2DA" w:rsidR="00C51403" w:rsidRPr="00EF0113" w:rsidRDefault="008153F6"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Project Promoter</w:t>
      </w:r>
      <w:r w:rsidR="00FB452A" w:rsidRPr="00EF0113">
        <w:rPr>
          <w:rFonts w:ascii="Times" w:hAnsi="Times" w:cs="Helvetica"/>
          <w:lang w:val="en-GB"/>
        </w:rPr>
        <w:t xml:space="preserve"> – </w:t>
      </w:r>
      <w:r w:rsidRPr="00EF0113">
        <w:rPr>
          <w:rFonts w:ascii="Times" w:hAnsi="Times" w:cs="Helvetica"/>
          <w:lang w:val="en-GB"/>
        </w:rPr>
        <w:t xml:space="preserve">a legal entity registered in Lithuania </w:t>
      </w:r>
      <w:r w:rsidR="00C51403">
        <w:rPr>
          <w:rFonts w:ascii="Times" w:hAnsi="Times" w:cs="Helvetica"/>
          <w:lang w:val="en-GB"/>
        </w:rPr>
        <w:t xml:space="preserve">to which mechanism, co-financing funds are allocated and which, </w:t>
      </w:r>
      <w:r w:rsidR="00C51403" w:rsidRPr="00A2325C">
        <w:rPr>
          <w:rFonts w:ascii="Times" w:hAnsi="Times" w:cs="Helvetica"/>
          <w:lang w:val="en-GB"/>
        </w:rPr>
        <w:t>on a basis of a contract signed with the CPMA</w:t>
      </w:r>
      <w:r w:rsidR="00C51403">
        <w:rPr>
          <w:rFonts w:ascii="Times" w:hAnsi="Times" w:cs="Helvetica"/>
          <w:lang w:val="en-GB"/>
        </w:rPr>
        <w:t>,</w:t>
      </w:r>
      <w:r w:rsidR="00C51403" w:rsidRPr="00A85381">
        <w:rPr>
          <w:rFonts w:ascii="Times" w:hAnsi="Times" w:cs="Helvetica"/>
          <w:lang w:val="en-GB"/>
        </w:rPr>
        <w:t xml:space="preserve"> is responsible for the implementation of the project</w:t>
      </w:r>
      <w:r w:rsidR="00C51403" w:rsidRPr="00C51403">
        <w:rPr>
          <w:rFonts w:ascii="Times" w:hAnsi="Times" w:cs="Helvetica"/>
          <w:lang w:val="en-GB"/>
        </w:rPr>
        <w:t xml:space="preserve"> </w:t>
      </w:r>
      <w:r w:rsidR="00C51403">
        <w:rPr>
          <w:rFonts w:ascii="Times" w:hAnsi="Times" w:cs="Helvetica"/>
          <w:lang w:val="en-GB"/>
        </w:rPr>
        <w:t xml:space="preserve">selected </w:t>
      </w:r>
      <w:r w:rsidRPr="00EF0113">
        <w:rPr>
          <w:rFonts w:ascii="Times" w:hAnsi="Times" w:cs="Helvetica"/>
          <w:lang w:val="en-GB"/>
        </w:rPr>
        <w:t>under the call "Developing Cultural Accessibility and Enhancing Cultural Education"</w:t>
      </w:r>
      <w:r w:rsidR="00C51403">
        <w:rPr>
          <w:rFonts w:ascii="Times" w:hAnsi="Times" w:cs="Helvetica"/>
          <w:lang w:val="en-GB"/>
        </w:rPr>
        <w:t>.</w:t>
      </w:r>
      <w:r w:rsidRPr="00EF0113">
        <w:rPr>
          <w:rFonts w:ascii="Times" w:hAnsi="Times" w:cs="Helvetica"/>
          <w:lang w:val="en-GB"/>
        </w:rPr>
        <w:t xml:space="preserve"> </w:t>
      </w:r>
    </w:p>
    <w:p w14:paraId="03FE8E43" w14:textId="2BED4537" w:rsidR="00FB452A" w:rsidRDefault="004F4A8D"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Programme</w:t>
      </w:r>
      <w:r w:rsidR="00FB452A" w:rsidRPr="00EF0113">
        <w:rPr>
          <w:rFonts w:ascii="Times" w:hAnsi="Times" w:cs="Helvetica"/>
          <w:lang w:val="en-GB"/>
        </w:rPr>
        <w:t xml:space="preserve"> – </w:t>
      </w:r>
      <w:r w:rsidRPr="00EF0113">
        <w:rPr>
          <w:rFonts w:ascii="Times" w:hAnsi="Times" w:cs="Helvetica"/>
          <w:lang w:val="en-GB"/>
        </w:rPr>
        <w:t xml:space="preserve">EEA financial mechanism programme “Culture” </w:t>
      </w:r>
      <w:r w:rsidR="00FB452A" w:rsidRPr="00EF0113">
        <w:rPr>
          <w:rFonts w:ascii="Times" w:hAnsi="Times" w:cs="Helvetica"/>
          <w:lang w:val="en-GB"/>
        </w:rPr>
        <w:t>2014-2021 (</w:t>
      </w:r>
      <w:r w:rsidRPr="00EF0113">
        <w:rPr>
          <w:rFonts w:ascii="Times" w:hAnsi="Times" w:cs="Helvetica"/>
          <w:lang w:val="en-GB"/>
        </w:rPr>
        <w:t>hereinafter also referred to as the Programme</w:t>
      </w:r>
      <w:r w:rsidR="0003089B" w:rsidRPr="00EF0113">
        <w:rPr>
          <w:rFonts w:ascii="Times" w:hAnsi="Times" w:cs="Helvetica"/>
          <w:lang w:val="en-GB"/>
        </w:rPr>
        <w:t xml:space="preserve"> for Culture</w:t>
      </w:r>
      <w:r w:rsidR="00FB452A" w:rsidRPr="00EF0113">
        <w:rPr>
          <w:rFonts w:ascii="Times" w:hAnsi="Times" w:cs="Helvetica"/>
          <w:lang w:val="en-GB"/>
        </w:rPr>
        <w:t>).</w:t>
      </w:r>
    </w:p>
    <w:p w14:paraId="58B4DB4A" w14:textId="488517A9" w:rsidR="00C51403" w:rsidRPr="00EF0113" w:rsidRDefault="00E85623" w:rsidP="00EF0113">
      <w:pPr>
        <w:pStyle w:val="ListParagraph"/>
        <w:numPr>
          <w:ilvl w:val="1"/>
          <w:numId w:val="3"/>
        </w:numPr>
        <w:tabs>
          <w:tab w:val="left" w:pos="851"/>
        </w:tabs>
        <w:jc w:val="both"/>
        <w:rPr>
          <w:rFonts w:ascii="Times" w:hAnsi="Times" w:cs="Helvetica"/>
          <w:lang w:val="en-GB"/>
        </w:rPr>
      </w:pPr>
      <w:bookmarkStart w:id="4" w:name="_Hlk17208221"/>
      <w:bookmarkStart w:id="5" w:name="_Hlk18086184"/>
      <w:r w:rsidRPr="00EF0113">
        <w:rPr>
          <w:rFonts w:ascii="Times" w:hAnsi="Times" w:cs="Helvetica"/>
          <w:b/>
          <w:bCs/>
          <w:lang w:val="en-GB"/>
        </w:rPr>
        <w:t>Region</w:t>
      </w:r>
      <w:r w:rsidRPr="00EF0113">
        <w:rPr>
          <w:rFonts w:ascii="Times" w:hAnsi="Times" w:cs="Helvetica"/>
          <w:lang w:val="en-GB"/>
        </w:rPr>
        <w:t xml:space="preserve"> – </w:t>
      </w:r>
      <w:r w:rsidR="004353E6" w:rsidRPr="00EF0113">
        <w:rPr>
          <w:rFonts w:ascii="Times" w:hAnsi="Times" w:cs="Helvetica"/>
          <w:lang w:val="en-GB"/>
        </w:rPr>
        <w:t xml:space="preserve">a county or a territory of Lithuania consisting of several counties or municipalities that have common boundaries outside the three major cities </w:t>
      </w:r>
      <w:r w:rsidRPr="00EF0113">
        <w:rPr>
          <w:rFonts w:ascii="Times" w:hAnsi="Times" w:cs="Helvetica"/>
          <w:lang w:val="en-GB"/>
        </w:rPr>
        <w:t>(Vilnius, Kaunas</w:t>
      </w:r>
      <w:r w:rsidR="004353E6" w:rsidRPr="00EF0113">
        <w:rPr>
          <w:rFonts w:ascii="Times" w:hAnsi="Times" w:cs="Helvetica"/>
          <w:lang w:val="en-GB"/>
        </w:rPr>
        <w:t xml:space="preserve"> and</w:t>
      </w:r>
      <w:r w:rsidRPr="00EF0113">
        <w:rPr>
          <w:rFonts w:ascii="Times" w:hAnsi="Times" w:cs="Helvetica"/>
          <w:lang w:val="en-GB"/>
        </w:rPr>
        <w:t xml:space="preserve"> </w:t>
      </w:r>
      <w:proofErr w:type="spellStart"/>
      <w:r w:rsidRPr="00EF0113">
        <w:rPr>
          <w:rFonts w:ascii="Times" w:hAnsi="Times" w:cs="Helvetica"/>
          <w:lang w:val="en-GB"/>
        </w:rPr>
        <w:t>Klaipėda</w:t>
      </w:r>
      <w:proofErr w:type="spellEnd"/>
      <w:r w:rsidRPr="00EF0113">
        <w:rPr>
          <w:rFonts w:ascii="Times" w:hAnsi="Times" w:cs="Helvetica"/>
          <w:lang w:val="en-GB"/>
        </w:rPr>
        <w:t>).</w:t>
      </w:r>
    </w:p>
    <w:bookmarkEnd w:id="4"/>
    <w:p w14:paraId="470D5498" w14:textId="34E98F94" w:rsidR="00C51403" w:rsidRDefault="004353E6" w:rsidP="00EF0113">
      <w:pPr>
        <w:pStyle w:val="ListParagraph"/>
        <w:numPr>
          <w:ilvl w:val="1"/>
          <w:numId w:val="3"/>
        </w:numPr>
        <w:tabs>
          <w:tab w:val="left" w:pos="851"/>
        </w:tabs>
        <w:jc w:val="both"/>
        <w:rPr>
          <w:rFonts w:ascii="Times" w:hAnsi="Times" w:cs="Helvetica"/>
          <w:bCs/>
          <w:lang w:val="en-GB"/>
        </w:rPr>
      </w:pPr>
      <w:r w:rsidRPr="00EF0113">
        <w:rPr>
          <w:rFonts w:ascii="Times" w:hAnsi="Times" w:cs="Helvetica"/>
          <w:b/>
          <w:bCs/>
          <w:lang w:val="en-GB"/>
        </w:rPr>
        <w:t xml:space="preserve">Market </w:t>
      </w:r>
      <w:r w:rsidR="00DE2785" w:rsidRPr="00EF0113">
        <w:rPr>
          <w:rFonts w:ascii="Times" w:hAnsi="Times" w:cs="Helvetica"/>
          <w:b/>
          <w:bCs/>
          <w:lang w:val="en-GB"/>
        </w:rPr>
        <w:t>R</w:t>
      </w:r>
      <w:r w:rsidRPr="00EF0113">
        <w:rPr>
          <w:rFonts w:ascii="Times" w:hAnsi="Times" w:cs="Helvetica"/>
          <w:b/>
          <w:bCs/>
          <w:lang w:val="en-GB"/>
        </w:rPr>
        <w:t>esearch</w:t>
      </w:r>
      <w:r w:rsidR="00BE0417" w:rsidRPr="00EF0113">
        <w:rPr>
          <w:rFonts w:ascii="Times" w:hAnsi="Times" w:cs="Helvetica"/>
          <w:b/>
          <w:bCs/>
          <w:lang w:val="en-GB"/>
        </w:rPr>
        <w:t xml:space="preserve"> </w:t>
      </w:r>
      <w:r w:rsidRPr="00EF0113">
        <w:rPr>
          <w:rFonts w:ascii="Times" w:hAnsi="Times" w:cs="Helvetica"/>
          <w:b/>
          <w:bCs/>
          <w:lang w:val="en-GB"/>
        </w:rPr>
        <w:t>–</w:t>
      </w:r>
      <w:r w:rsidR="00BE0417" w:rsidRPr="00EF0113">
        <w:rPr>
          <w:rFonts w:ascii="Times" w:hAnsi="Times" w:cs="Helvetica"/>
          <w:b/>
          <w:bCs/>
          <w:lang w:val="en-GB"/>
        </w:rPr>
        <w:t xml:space="preserve"> </w:t>
      </w:r>
      <w:r w:rsidRPr="00EF0113">
        <w:rPr>
          <w:rFonts w:ascii="Times" w:hAnsi="Times" w:cs="Helvetica"/>
          <w:lang w:val="en-GB"/>
        </w:rPr>
        <w:t xml:space="preserve">collection of qualitative and quantitative </w:t>
      </w:r>
      <w:r w:rsidR="005562D1" w:rsidRPr="00EF0113">
        <w:rPr>
          <w:rFonts w:ascii="Times" w:hAnsi="Times" w:cs="Helvetica"/>
          <w:lang w:val="en-GB"/>
        </w:rPr>
        <w:t>information</w:t>
      </w:r>
      <w:r w:rsidRPr="00EF0113">
        <w:rPr>
          <w:rFonts w:ascii="Times" w:hAnsi="Times"/>
        </w:rPr>
        <w:t xml:space="preserve"> </w:t>
      </w:r>
      <w:r w:rsidRPr="00EF0113">
        <w:rPr>
          <w:rFonts w:ascii="Times" w:hAnsi="Times" w:cs="Helvetica"/>
          <w:lang w:val="en-GB"/>
        </w:rPr>
        <w:t>on the supply of goods, services, suppliers, goods supplied, services provided by them, and service prices, their analysis and preparation of general conclusions for making decisions on the funds needed for the procurement of the project</w:t>
      </w:r>
      <w:r w:rsidR="00C51403">
        <w:rPr>
          <w:rFonts w:ascii="Times" w:hAnsi="Times" w:cs="Helvetica"/>
          <w:lang w:val="en-GB"/>
        </w:rPr>
        <w:t>.</w:t>
      </w:r>
    </w:p>
    <w:bookmarkEnd w:id="5"/>
    <w:p w14:paraId="24A90FA1" w14:textId="53CF2B46" w:rsidR="00C51403" w:rsidRPr="00EF0113" w:rsidRDefault="000B5C4E" w:rsidP="00EF0113">
      <w:pPr>
        <w:pStyle w:val="ListParagraph"/>
        <w:numPr>
          <w:ilvl w:val="1"/>
          <w:numId w:val="3"/>
        </w:numPr>
        <w:tabs>
          <w:tab w:val="left" w:pos="851"/>
        </w:tabs>
        <w:jc w:val="both"/>
        <w:rPr>
          <w:rFonts w:ascii="Times" w:hAnsi="Times" w:cs="Helvetica"/>
          <w:b/>
          <w:bCs/>
          <w:lang w:val="en-GB"/>
        </w:rPr>
      </w:pPr>
      <w:r w:rsidRPr="00EF0113">
        <w:rPr>
          <w:rFonts w:ascii="Times" w:hAnsi="Times" w:cs="Helvetica"/>
          <w:b/>
          <w:bCs/>
          <w:lang w:val="en-GB"/>
        </w:rPr>
        <w:t>Social</w:t>
      </w:r>
      <w:r w:rsidR="004353E6" w:rsidRPr="00EF0113">
        <w:rPr>
          <w:rFonts w:ascii="Times" w:hAnsi="Times" w:cs="Helvetica"/>
          <w:b/>
          <w:bCs/>
          <w:lang w:val="en-GB"/>
        </w:rPr>
        <w:t xml:space="preserve"> </w:t>
      </w:r>
      <w:r w:rsidR="00DE2785" w:rsidRPr="00EF0113">
        <w:rPr>
          <w:rFonts w:ascii="Times" w:hAnsi="Times" w:cs="Helvetica"/>
          <w:b/>
          <w:bCs/>
          <w:lang w:val="en-GB"/>
        </w:rPr>
        <w:t>I</w:t>
      </w:r>
      <w:r w:rsidR="004353E6" w:rsidRPr="00EF0113">
        <w:rPr>
          <w:rFonts w:ascii="Times" w:hAnsi="Times" w:cs="Helvetica"/>
          <w:b/>
          <w:bCs/>
          <w:lang w:val="en-GB"/>
        </w:rPr>
        <w:t xml:space="preserve">nclusion </w:t>
      </w:r>
      <w:r w:rsidR="004353E6" w:rsidRPr="00EF0113">
        <w:rPr>
          <w:rFonts w:ascii="Times" w:hAnsi="Times" w:cs="Helvetica"/>
          <w:lang w:val="en-GB"/>
        </w:rPr>
        <w:t>– the process of ensuring that all members of the society are provided with opportunities they need to participate in economic, social, political and cultural life</w:t>
      </w:r>
      <w:r w:rsidRPr="00EF0113">
        <w:rPr>
          <w:rFonts w:ascii="Times" w:hAnsi="Times" w:cs="Helvetica"/>
          <w:lang w:val="en-GB"/>
        </w:rPr>
        <w:t>.</w:t>
      </w:r>
      <w:r w:rsidRPr="00EF0113">
        <w:rPr>
          <w:rFonts w:ascii="Times" w:hAnsi="Times" w:cs="Helvetica"/>
          <w:b/>
          <w:bCs/>
          <w:lang w:val="en-GB"/>
        </w:rPr>
        <w:t xml:space="preserve"> </w:t>
      </w:r>
    </w:p>
    <w:p w14:paraId="1349DF56" w14:textId="4DBBF572" w:rsidR="00C51403" w:rsidRPr="00EF0113" w:rsidRDefault="004353E6"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 xml:space="preserve">Creative </w:t>
      </w:r>
      <w:r w:rsidR="00DE2785" w:rsidRPr="00EF0113">
        <w:rPr>
          <w:rFonts w:ascii="Times" w:hAnsi="Times" w:cs="Helvetica"/>
          <w:b/>
          <w:bCs/>
          <w:lang w:val="en-GB"/>
        </w:rPr>
        <w:t>P</w:t>
      </w:r>
      <w:r w:rsidRPr="00EF0113">
        <w:rPr>
          <w:rFonts w:ascii="Times" w:hAnsi="Times" w:cs="Helvetica"/>
          <w:b/>
          <w:bCs/>
          <w:lang w:val="en-GB"/>
        </w:rPr>
        <w:t>roduct</w:t>
      </w:r>
      <w:r w:rsidR="00FB452A" w:rsidRPr="00EF0113">
        <w:rPr>
          <w:rFonts w:ascii="Times" w:hAnsi="Times" w:cs="Helvetica"/>
          <w:lang w:val="en-GB"/>
        </w:rPr>
        <w:t xml:space="preserve"> – </w:t>
      </w:r>
      <w:r w:rsidR="00FA3EA8" w:rsidRPr="00EF0113">
        <w:rPr>
          <w:rFonts w:ascii="Times" w:hAnsi="Times" w:cs="Helvetica"/>
          <w:lang w:val="en-GB"/>
        </w:rPr>
        <w:t>the original result of an artistic or cultural activity in a form, which allows it to be presented to the public.</w:t>
      </w:r>
    </w:p>
    <w:p w14:paraId="447E7695" w14:textId="5114DF0C" w:rsidR="00C51403" w:rsidRPr="00EF0113" w:rsidRDefault="00FA3EA8" w:rsidP="00EF0113">
      <w:pPr>
        <w:pStyle w:val="ListParagraph"/>
        <w:numPr>
          <w:ilvl w:val="1"/>
          <w:numId w:val="3"/>
        </w:numPr>
        <w:tabs>
          <w:tab w:val="left" w:pos="851"/>
        </w:tabs>
        <w:jc w:val="both"/>
        <w:rPr>
          <w:rFonts w:ascii="Times" w:hAnsi="Times" w:cs="Helvetica"/>
          <w:b/>
          <w:bCs/>
          <w:lang w:val="en-GB"/>
        </w:rPr>
      </w:pPr>
      <w:bookmarkStart w:id="6" w:name="_Hlk17208186"/>
      <w:r w:rsidRPr="00EF0113">
        <w:rPr>
          <w:rFonts w:ascii="Times" w:hAnsi="Times" w:cs="Helvetica"/>
          <w:b/>
          <w:bCs/>
          <w:lang w:val="en-GB"/>
        </w:rPr>
        <w:t xml:space="preserve">Donor </w:t>
      </w:r>
      <w:r w:rsidR="00CC6BA2" w:rsidRPr="00EF0113">
        <w:rPr>
          <w:rFonts w:ascii="Times" w:hAnsi="Times" w:cs="Helvetica"/>
          <w:b/>
          <w:bCs/>
          <w:lang w:val="en-GB"/>
        </w:rPr>
        <w:t>States</w:t>
      </w:r>
      <w:r w:rsidR="00FB452A" w:rsidRPr="00EF0113">
        <w:rPr>
          <w:rFonts w:ascii="Times" w:hAnsi="Times" w:cs="Helvetica"/>
          <w:b/>
          <w:bCs/>
          <w:lang w:val="en-GB"/>
        </w:rPr>
        <w:t xml:space="preserve"> </w:t>
      </w:r>
      <w:r w:rsidR="00FB452A" w:rsidRPr="00EF0113">
        <w:rPr>
          <w:rFonts w:ascii="Times" w:hAnsi="Times" w:cs="Helvetica"/>
          <w:lang w:val="en-GB"/>
        </w:rPr>
        <w:t xml:space="preserve">– </w:t>
      </w:r>
      <w:r w:rsidR="00C51403">
        <w:rPr>
          <w:rFonts w:ascii="Times" w:hAnsi="Times" w:cs="Helvetica"/>
          <w:lang w:val="en-GB"/>
        </w:rPr>
        <w:t>t</w:t>
      </w:r>
      <w:r w:rsidR="0012370B" w:rsidRPr="00EF0113">
        <w:rPr>
          <w:rFonts w:ascii="Times" w:hAnsi="Times" w:cs="Helvetica"/>
          <w:lang w:val="en-GB"/>
        </w:rPr>
        <w:t>he Republic of Iceland, the Principality of Liechtenstein and the Kingdom of Norway</w:t>
      </w:r>
      <w:r w:rsidR="00FB452A" w:rsidRPr="00EF0113">
        <w:rPr>
          <w:rFonts w:ascii="Times" w:hAnsi="Times" w:cs="Helvetica"/>
          <w:lang w:val="en-GB"/>
        </w:rPr>
        <w:t>.</w:t>
      </w:r>
      <w:r w:rsidR="00FB452A" w:rsidRPr="00EF0113">
        <w:rPr>
          <w:rFonts w:ascii="Times" w:hAnsi="Times" w:cs="Helvetica"/>
          <w:b/>
          <w:bCs/>
          <w:lang w:val="en-GB"/>
        </w:rPr>
        <w:t xml:space="preserve"> </w:t>
      </w:r>
    </w:p>
    <w:bookmarkEnd w:id="6"/>
    <w:p w14:paraId="5CF28B39" w14:textId="347A8E1E" w:rsidR="00FA3EA8" w:rsidRPr="0012370B" w:rsidRDefault="00FA3EA8" w:rsidP="00EF0113">
      <w:pPr>
        <w:pStyle w:val="ListParagraph"/>
        <w:numPr>
          <w:ilvl w:val="1"/>
          <w:numId w:val="3"/>
        </w:numPr>
        <w:tabs>
          <w:tab w:val="left" w:pos="851"/>
        </w:tabs>
        <w:spacing w:after="240"/>
        <w:ind w:left="788" w:hanging="431"/>
        <w:contextualSpacing w:val="0"/>
        <w:jc w:val="both"/>
        <w:rPr>
          <w:lang w:val="en-GB"/>
        </w:rPr>
      </w:pPr>
      <w:r w:rsidRPr="00EF0113">
        <w:rPr>
          <w:rFonts w:ascii="Times" w:hAnsi="Times" w:cs="Helvetica"/>
          <w:b/>
          <w:bCs/>
          <w:lang w:val="en-GB"/>
        </w:rPr>
        <w:t>Local Stakeholders</w:t>
      </w:r>
      <w:r w:rsidR="00FB452A" w:rsidRPr="00EF0113">
        <w:rPr>
          <w:rFonts w:ascii="Times" w:hAnsi="Times" w:cs="Helvetica"/>
          <w:lang w:val="en-GB"/>
        </w:rPr>
        <w:t xml:space="preserve"> </w:t>
      </w:r>
      <w:r w:rsidRPr="00EF0113">
        <w:rPr>
          <w:rFonts w:ascii="Times" w:hAnsi="Times" w:cs="Helvetica"/>
          <w:lang w:val="en-GB"/>
        </w:rPr>
        <w:t>–</w:t>
      </w:r>
      <w:r w:rsidR="00FB452A" w:rsidRPr="00EF0113">
        <w:rPr>
          <w:rFonts w:ascii="Times" w:hAnsi="Times" w:cs="Helvetica"/>
          <w:lang w:val="en-GB"/>
        </w:rPr>
        <w:t xml:space="preserve"> </w:t>
      </w:r>
      <w:r w:rsidRPr="00EF0113">
        <w:rPr>
          <w:rFonts w:ascii="Times" w:hAnsi="Times" w:cs="Helvetica"/>
          <w:lang w:val="en-GB"/>
        </w:rPr>
        <w:t>local entities at the municipal level</w:t>
      </w:r>
      <w:r w:rsidR="00FB452A" w:rsidRPr="00EF0113">
        <w:rPr>
          <w:rFonts w:ascii="Times" w:hAnsi="Times" w:cs="Helvetica"/>
          <w:lang w:val="en-GB"/>
        </w:rPr>
        <w:t xml:space="preserve"> (</w:t>
      </w:r>
      <w:r w:rsidR="00F70B3F" w:rsidRPr="00EF0113">
        <w:rPr>
          <w:rFonts w:ascii="Times" w:hAnsi="Times" w:cs="Helvetica"/>
          <w:lang w:val="en-GB"/>
        </w:rPr>
        <w:t>authorities</w:t>
      </w:r>
      <w:r w:rsidRPr="00EF0113">
        <w:rPr>
          <w:rFonts w:ascii="Times" w:hAnsi="Times" w:cs="Helvetica"/>
          <w:lang w:val="en-GB"/>
        </w:rPr>
        <w:t>, organizations, companies or communities</w:t>
      </w:r>
      <w:r w:rsidR="00FB452A" w:rsidRPr="00EF0113">
        <w:rPr>
          <w:rFonts w:ascii="Times" w:hAnsi="Times" w:cs="Helvetica"/>
          <w:lang w:val="en-GB"/>
        </w:rPr>
        <w:t>).</w:t>
      </w:r>
      <w:bookmarkStart w:id="7" w:name="_Hlk18087387"/>
    </w:p>
    <w:bookmarkEnd w:id="7"/>
    <w:p w14:paraId="2C8F5A3F" w14:textId="3CCC152A" w:rsidR="00A1114C" w:rsidRPr="0012370B" w:rsidRDefault="00FA3EA8" w:rsidP="00DB31B4">
      <w:pPr>
        <w:pStyle w:val="ListParagraph"/>
        <w:numPr>
          <w:ilvl w:val="0"/>
          <w:numId w:val="1"/>
        </w:numPr>
        <w:jc w:val="center"/>
        <w:rPr>
          <w:rFonts w:ascii="Times" w:hAnsi="Times" w:cs="Helvetica"/>
          <w:b/>
          <w:bCs/>
          <w:lang w:val="en-GB"/>
        </w:rPr>
      </w:pPr>
      <w:r w:rsidRPr="0012370B">
        <w:rPr>
          <w:rFonts w:ascii="Times" w:hAnsi="Times" w:cs="Helvetica"/>
          <w:b/>
          <w:bCs/>
          <w:caps/>
          <w:lang w:val="en-GB" w:eastAsia="lt-LT"/>
        </w:rPr>
        <w:t>Objectives of the programme “culture” and areas of support</w:t>
      </w:r>
    </w:p>
    <w:p w14:paraId="6A0C2D47" w14:textId="77777777" w:rsidR="005E6844" w:rsidRPr="0012370B" w:rsidRDefault="005E6844" w:rsidP="005E6844">
      <w:pPr>
        <w:pStyle w:val="ListParagraph"/>
        <w:ind w:left="1080"/>
        <w:rPr>
          <w:rFonts w:ascii="Times" w:hAnsi="Times" w:cs="Helvetica"/>
          <w:b/>
          <w:bCs/>
          <w:lang w:val="en-GB"/>
        </w:rPr>
      </w:pPr>
    </w:p>
    <w:p w14:paraId="1CF9C424" w14:textId="31F4FDF2" w:rsidR="000F3E30" w:rsidRPr="0012370B" w:rsidRDefault="00FA3EA8" w:rsidP="00D71697">
      <w:pPr>
        <w:pStyle w:val="ListParagraph"/>
        <w:numPr>
          <w:ilvl w:val="0"/>
          <w:numId w:val="3"/>
        </w:numPr>
        <w:jc w:val="both"/>
        <w:rPr>
          <w:rFonts w:ascii="Times" w:hAnsi="Times" w:cs="Helvetica"/>
          <w:lang w:val="en-GB"/>
        </w:rPr>
      </w:pPr>
      <w:r w:rsidRPr="0012370B">
        <w:rPr>
          <w:rFonts w:ascii="Times" w:hAnsi="Times" w:cs="Helvetica"/>
          <w:lang w:val="en-GB"/>
        </w:rPr>
        <w:t>The aim of the Programme is enhancing socio-economic development through cultural cooperation, cultural entrepreneurship and cultural heritage management</w:t>
      </w:r>
      <w:r w:rsidR="00DB31B4" w:rsidRPr="0012370B">
        <w:rPr>
          <w:rFonts w:ascii="Times" w:hAnsi="Times" w:cs="Helvetica"/>
          <w:lang w:val="en-GB"/>
        </w:rPr>
        <w:t>.</w:t>
      </w:r>
    </w:p>
    <w:p w14:paraId="502600CD" w14:textId="03BC36EF" w:rsidR="00816CF8" w:rsidRPr="00EF0113" w:rsidRDefault="000E706C" w:rsidP="00EF0113">
      <w:pPr>
        <w:pStyle w:val="ListParagraph"/>
        <w:numPr>
          <w:ilvl w:val="0"/>
          <w:numId w:val="3"/>
        </w:numPr>
        <w:jc w:val="both"/>
        <w:rPr>
          <w:rFonts w:ascii="Times" w:hAnsi="Times" w:cs="Helvetica"/>
          <w:lang w:val="en-GB"/>
        </w:rPr>
      </w:pPr>
      <w:r w:rsidRPr="00EF0113">
        <w:rPr>
          <w:rFonts w:ascii="Times" w:hAnsi="Times" w:cs="Helvetica"/>
          <w:lang w:val="en-GB"/>
        </w:rPr>
        <w:t>The open call “</w:t>
      </w:r>
      <w:r w:rsidR="005B7022" w:rsidRPr="00EF0113">
        <w:rPr>
          <w:rFonts w:ascii="Times" w:hAnsi="Times" w:cs="Helvetica"/>
          <w:lang w:val="en-GB"/>
        </w:rPr>
        <w:t>Supporting access to culture and strengthening cultural education</w:t>
      </w:r>
      <w:r w:rsidRPr="00EF0113">
        <w:rPr>
          <w:rFonts w:ascii="Times" w:hAnsi="Times" w:cs="Helvetica"/>
          <w:lang w:val="en-GB"/>
        </w:rPr>
        <w:t xml:space="preserve">” will be aimed at developing cultural accessibility and cultural education. This call will promote audience </w:t>
      </w:r>
      <w:r w:rsidR="005B7022" w:rsidRPr="00EF0113">
        <w:rPr>
          <w:rFonts w:ascii="Times" w:hAnsi="Times" w:cs="Helvetica"/>
          <w:lang w:val="en-GB"/>
        </w:rPr>
        <w:t xml:space="preserve">development </w:t>
      </w:r>
      <w:r w:rsidRPr="00EF0113">
        <w:rPr>
          <w:rFonts w:ascii="Times" w:hAnsi="Times" w:cs="Helvetica"/>
          <w:lang w:val="en-GB"/>
        </w:rPr>
        <w:t>and mobility of high-quality professional cultural and creative products and services</w:t>
      </w:r>
      <w:r w:rsidR="005E5E21">
        <w:rPr>
          <w:rFonts w:ascii="Times" w:hAnsi="Times" w:cs="Helvetica"/>
          <w:lang w:val="en-GB"/>
        </w:rPr>
        <w:t xml:space="preserve"> in the regions of Lithuania</w:t>
      </w:r>
      <w:r w:rsidRPr="00EF0113">
        <w:rPr>
          <w:rFonts w:ascii="Times" w:hAnsi="Times" w:cs="Helvetica"/>
          <w:lang w:val="en-GB"/>
        </w:rPr>
        <w:t>. Special attention will be given to innovative methods of implementation of these initiatives</w:t>
      </w:r>
      <w:r w:rsidR="00DC2D7F" w:rsidRPr="00EF0113">
        <w:rPr>
          <w:rFonts w:ascii="Times" w:hAnsi="Times" w:cs="Helvetica"/>
          <w:lang w:val="en-GB"/>
        </w:rPr>
        <w:t>.</w:t>
      </w:r>
      <w:r w:rsidR="00DB31B4" w:rsidRPr="00EF0113">
        <w:rPr>
          <w:rFonts w:ascii="Times" w:hAnsi="Times" w:cs="Helvetica"/>
          <w:lang w:val="en-GB"/>
        </w:rPr>
        <w:t xml:space="preserve"> </w:t>
      </w:r>
    </w:p>
    <w:p w14:paraId="4D0A68B2" w14:textId="53BA5A02" w:rsidR="00816CF8" w:rsidRPr="0012370B" w:rsidRDefault="000E706C" w:rsidP="00D71697">
      <w:pPr>
        <w:pStyle w:val="ListParagraph"/>
        <w:numPr>
          <w:ilvl w:val="0"/>
          <w:numId w:val="3"/>
        </w:numPr>
        <w:jc w:val="both"/>
        <w:rPr>
          <w:rFonts w:ascii="Times" w:hAnsi="Times" w:cs="Helvetica"/>
          <w:lang w:val="en-GB"/>
        </w:rPr>
      </w:pPr>
      <w:r w:rsidRPr="0012370B">
        <w:rPr>
          <w:rFonts w:ascii="Times" w:hAnsi="Times" w:cs="Helvetica"/>
          <w:lang w:val="en-GB"/>
        </w:rPr>
        <w:t>The following are the objectives of the open call of the Programme</w:t>
      </w:r>
      <w:r w:rsidR="007934B2" w:rsidRPr="0012370B">
        <w:rPr>
          <w:rFonts w:ascii="Times" w:hAnsi="Times" w:cs="Helvetica"/>
          <w:lang w:val="en-GB"/>
        </w:rPr>
        <w:t>:</w:t>
      </w:r>
    </w:p>
    <w:p w14:paraId="3AAFBA16" w14:textId="2FC46C78" w:rsidR="00816CF8" w:rsidRPr="0012370B" w:rsidRDefault="00E93A1B" w:rsidP="00E93A1B">
      <w:pPr>
        <w:pStyle w:val="ListParagraph"/>
        <w:numPr>
          <w:ilvl w:val="1"/>
          <w:numId w:val="3"/>
        </w:numPr>
        <w:jc w:val="both"/>
        <w:rPr>
          <w:rFonts w:ascii="Times" w:hAnsi="Times" w:cs="Helvetica"/>
          <w:lang w:val="en-GB"/>
        </w:rPr>
      </w:pPr>
      <w:r w:rsidRPr="0012370B">
        <w:rPr>
          <w:rFonts w:ascii="Times" w:hAnsi="Times" w:cs="Helvetica"/>
          <w:lang w:val="en-GB"/>
        </w:rPr>
        <w:t xml:space="preserve">To improve the </w:t>
      </w:r>
      <w:r w:rsidR="00F70B3F" w:rsidRPr="0012370B">
        <w:rPr>
          <w:rFonts w:ascii="Times" w:hAnsi="Times" w:cs="Helvetica"/>
          <w:lang w:val="en-GB"/>
        </w:rPr>
        <w:t xml:space="preserve">dissemination </w:t>
      </w:r>
      <w:r w:rsidRPr="0012370B">
        <w:rPr>
          <w:rFonts w:ascii="Times" w:hAnsi="Times" w:cs="Helvetica"/>
          <w:lang w:val="en-GB"/>
        </w:rPr>
        <w:t xml:space="preserve">of professional cultural products and services and </w:t>
      </w:r>
      <w:r w:rsidR="00F70B3F" w:rsidRPr="0012370B">
        <w:rPr>
          <w:rFonts w:ascii="Times" w:hAnsi="Times" w:cs="Helvetica"/>
          <w:lang w:val="en-GB"/>
        </w:rPr>
        <w:t xml:space="preserve">to </w:t>
      </w:r>
      <w:r w:rsidRPr="0012370B">
        <w:rPr>
          <w:rFonts w:ascii="Times" w:hAnsi="Times" w:cs="Helvetica"/>
          <w:lang w:val="en-GB"/>
        </w:rPr>
        <w:t>ensure an equal access thereto</w:t>
      </w:r>
      <w:r w:rsidR="007934B2" w:rsidRPr="0012370B">
        <w:rPr>
          <w:rFonts w:ascii="Times" w:hAnsi="Times" w:cs="Helvetica"/>
          <w:lang w:val="en-GB"/>
        </w:rPr>
        <w:t>;</w:t>
      </w:r>
    </w:p>
    <w:p w14:paraId="72F23943" w14:textId="6A8CB1AB" w:rsidR="00816CF8" w:rsidRPr="0012370B" w:rsidRDefault="00E93A1B" w:rsidP="00D71697">
      <w:pPr>
        <w:pStyle w:val="ListParagraph"/>
        <w:numPr>
          <w:ilvl w:val="1"/>
          <w:numId w:val="3"/>
        </w:numPr>
        <w:jc w:val="both"/>
        <w:rPr>
          <w:rFonts w:ascii="Times" w:hAnsi="Times" w:cs="Helvetica"/>
          <w:lang w:val="en-GB"/>
        </w:rPr>
      </w:pPr>
      <w:r w:rsidRPr="0012370B">
        <w:rPr>
          <w:rFonts w:ascii="Times" w:hAnsi="Times" w:cs="Helvetica"/>
          <w:lang w:val="en-GB"/>
        </w:rPr>
        <w:lastRenderedPageBreak/>
        <w:t>To encourage creativity of children and youth by facilitating their participation in cultural education activities</w:t>
      </w:r>
      <w:r w:rsidR="007934B2" w:rsidRPr="0012370B">
        <w:rPr>
          <w:rFonts w:ascii="Times" w:hAnsi="Times" w:cs="Helvetica"/>
          <w:lang w:val="en-GB"/>
        </w:rPr>
        <w:t>;</w:t>
      </w:r>
    </w:p>
    <w:p w14:paraId="27475715" w14:textId="474EAE87" w:rsidR="000F3E30" w:rsidRPr="0012370B" w:rsidRDefault="00E93A1B" w:rsidP="00D71697">
      <w:pPr>
        <w:pStyle w:val="ListParagraph"/>
        <w:numPr>
          <w:ilvl w:val="1"/>
          <w:numId w:val="3"/>
        </w:numPr>
        <w:jc w:val="both"/>
        <w:rPr>
          <w:rFonts w:ascii="Times" w:hAnsi="Times" w:cs="Helvetica"/>
          <w:lang w:val="en-GB"/>
        </w:rPr>
      </w:pPr>
      <w:r w:rsidRPr="0012370B">
        <w:rPr>
          <w:rFonts w:ascii="Times" w:hAnsi="Times" w:cs="Helvetica"/>
          <w:lang w:val="en-GB"/>
        </w:rPr>
        <w:t>To strengthen cooperation between cultural organizations in regions and larger cities</w:t>
      </w:r>
      <w:r w:rsidR="007934B2" w:rsidRPr="0012370B">
        <w:rPr>
          <w:rFonts w:ascii="Times" w:hAnsi="Times" w:cs="Helvetica"/>
          <w:lang w:val="en-GB"/>
        </w:rPr>
        <w:t>.</w:t>
      </w:r>
    </w:p>
    <w:p w14:paraId="699D16A3" w14:textId="3F06C073" w:rsidR="00DC2D7F" w:rsidRPr="00EF0113" w:rsidRDefault="00D7600A" w:rsidP="000F3E30">
      <w:pPr>
        <w:pStyle w:val="ListParagraph"/>
        <w:numPr>
          <w:ilvl w:val="0"/>
          <w:numId w:val="3"/>
        </w:numPr>
        <w:jc w:val="both"/>
        <w:rPr>
          <w:rFonts w:ascii="Times" w:hAnsi="Times" w:cs="Helvetica"/>
          <w:lang w:val="en-GB"/>
        </w:rPr>
      </w:pPr>
      <w:r>
        <w:rPr>
          <w:rFonts w:ascii="Times" w:hAnsi="Times" w:cs="Helvetica"/>
          <w:lang w:val="en-GB"/>
        </w:rPr>
        <w:t>Within this call f</w:t>
      </w:r>
      <w:r w:rsidR="00E93A1B" w:rsidRPr="00EF0113">
        <w:rPr>
          <w:rFonts w:ascii="Times" w:hAnsi="Times" w:cs="Helvetica"/>
          <w:lang w:val="en-GB"/>
        </w:rPr>
        <w:t>inancing will be provided for the following activities</w:t>
      </w:r>
      <w:r w:rsidR="00DC2D7F" w:rsidRPr="00EF0113">
        <w:rPr>
          <w:rFonts w:ascii="Times" w:hAnsi="Times" w:cs="Helvetica"/>
          <w:lang w:val="en-GB"/>
        </w:rPr>
        <w:t>:</w:t>
      </w:r>
    </w:p>
    <w:p w14:paraId="502256F9" w14:textId="24677435" w:rsidR="00DC2D7F" w:rsidRPr="0012370B" w:rsidRDefault="00E93A1B" w:rsidP="00D71697">
      <w:pPr>
        <w:pStyle w:val="ListParagraph"/>
        <w:numPr>
          <w:ilvl w:val="1"/>
          <w:numId w:val="3"/>
        </w:numPr>
        <w:jc w:val="both"/>
        <w:rPr>
          <w:rFonts w:ascii="Times" w:hAnsi="Times" w:cs="Helvetica"/>
          <w:lang w:val="en-GB"/>
        </w:rPr>
      </w:pPr>
      <w:r w:rsidRPr="0012370B">
        <w:rPr>
          <w:rFonts w:ascii="Times" w:hAnsi="Times" w:cs="Helvetica"/>
          <w:lang w:val="en-GB"/>
        </w:rPr>
        <w:t>Promoting dissemination of high quality professional cultural and creative products and services in regions</w:t>
      </w:r>
      <w:r w:rsidR="005E5E21">
        <w:rPr>
          <w:rFonts w:ascii="Times" w:hAnsi="Times" w:cs="Helvetica"/>
          <w:lang w:val="en-GB"/>
        </w:rPr>
        <w:t xml:space="preserve"> of Lithuania</w:t>
      </w:r>
      <w:r w:rsidR="00DC2D7F" w:rsidRPr="0012370B">
        <w:rPr>
          <w:rFonts w:ascii="Times" w:hAnsi="Times" w:cs="Helvetica"/>
          <w:lang w:val="en-GB"/>
        </w:rPr>
        <w:t>;</w:t>
      </w:r>
    </w:p>
    <w:p w14:paraId="5D151C60" w14:textId="7B628C77" w:rsidR="00DC2D7F" w:rsidRPr="0012370B" w:rsidRDefault="00D7600A" w:rsidP="00D71697">
      <w:pPr>
        <w:pStyle w:val="ListParagraph"/>
        <w:numPr>
          <w:ilvl w:val="1"/>
          <w:numId w:val="3"/>
        </w:numPr>
        <w:jc w:val="both"/>
        <w:rPr>
          <w:rFonts w:ascii="Times" w:hAnsi="Times" w:cs="Helvetica"/>
          <w:lang w:val="en-GB"/>
        </w:rPr>
      </w:pPr>
      <w:r>
        <w:rPr>
          <w:rFonts w:ascii="Times" w:hAnsi="Times" w:cs="Helvetica"/>
          <w:lang w:val="en-GB"/>
        </w:rPr>
        <w:t>Cultural events and (or) activities, promoting a</w:t>
      </w:r>
      <w:r w:rsidR="00E93A1B" w:rsidRPr="0012370B">
        <w:rPr>
          <w:rFonts w:ascii="Times" w:hAnsi="Times" w:cs="Helvetica"/>
          <w:lang w:val="en-GB"/>
        </w:rPr>
        <w:t xml:space="preserve">udience </w:t>
      </w:r>
      <w:r w:rsidR="005B7022" w:rsidRPr="0012370B">
        <w:rPr>
          <w:rFonts w:ascii="Times" w:hAnsi="Times" w:cs="Helvetica"/>
          <w:lang w:val="en-GB"/>
        </w:rPr>
        <w:t xml:space="preserve">development </w:t>
      </w:r>
      <w:r w:rsidR="00E93A1B" w:rsidRPr="0012370B">
        <w:rPr>
          <w:rFonts w:ascii="Times" w:hAnsi="Times" w:cs="Helvetica"/>
          <w:lang w:val="en-GB"/>
        </w:rPr>
        <w:t>at the regional and local levels</w:t>
      </w:r>
      <w:r>
        <w:rPr>
          <w:rFonts w:ascii="Times" w:hAnsi="Times" w:cs="Helvetica"/>
          <w:lang w:val="en-GB"/>
        </w:rPr>
        <w:t xml:space="preserve"> and</w:t>
      </w:r>
      <w:r w:rsidR="00E93A1B" w:rsidRPr="0012370B">
        <w:rPr>
          <w:rFonts w:ascii="Times" w:hAnsi="Times" w:cs="Helvetica"/>
          <w:lang w:val="en-GB"/>
        </w:rPr>
        <w:t xml:space="preserve"> attracting local communities, artists and cultural </w:t>
      </w:r>
      <w:r w:rsidR="00F70B3F" w:rsidRPr="0012370B">
        <w:rPr>
          <w:rFonts w:ascii="Times" w:hAnsi="Times" w:cs="Helvetica"/>
          <w:lang w:val="en-GB"/>
        </w:rPr>
        <w:t>figures</w:t>
      </w:r>
      <w:r w:rsidR="00DC2D7F" w:rsidRPr="0012370B">
        <w:rPr>
          <w:rFonts w:ascii="Times" w:hAnsi="Times" w:cs="Helvetica"/>
          <w:lang w:val="en-GB"/>
        </w:rPr>
        <w:t>;</w:t>
      </w:r>
    </w:p>
    <w:p w14:paraId="0DEE71C9" w14:textId="2C188D24" w:rsidR="00DC2D7F" w:rsidRPr="0012370B" w:rsidRDefault="00E93A1B" w:rsidP="00D71697">
      <w:pPr>
        <w:pStyle w:val="ListParagraph"/>
        <w:numPr>
          <w:ilvl w:val="1"/>
          <w:numId w:val="3"/>
        </w:numPr>
        <w:jc w:val="both"/>
        <w:rPr>
          <w:rFonts w:ascii="Times" w:hAnsi="Times" w:cs="Helvetica"/>
          <w:lang w:val="en-GB"/>
        </w:rPr>
      </w:pPr>
      <w:r w:rsidRPr="0012370B">
        <w:rPr>
          <w:rFonts w:ascii="Times" w:hAnsi="Times" w:cs="Helvetica"/>
          <w:lang w:val="en-GB"/>
        </w:rPr>
        <w:t>Implementing activities for children and youth encouraging them to actively participate in culture</w:t>
      </w:r>
      <w:r w:rsidR="00DC2D7F" w:rsidRPr="0012370B">
        <w:rPr>
          <w:rFonts w:ascii="Times" w:hAnsi="Times" w:cs="Helvetica"/>
          <w:lang w:val="en-GB"/>
        </w:rPr>
        <w:t>;</w:t>
      </w:r>
    </w:p>
    <w:p w14:paraId="668182B6" w14:textId="0EB3A749" w:rsidR="007934B2" w:rsidRPr="0012370B" w:rsidRDefault="00D7600A" w:rsidP="00D71697">
      <w:pPr>
        <w:pStyle w:val="ListParagraph"/>
        <w:numPr>
          <w:ilvl w:val="1"/>
          <w:numId w:val="3"/>
        </w:numPr>
        <w:jc w:val="both"/>
        <w:rPr>
          <w:rFonts w:ascii="Times" w:hAnsi="Times" w:cs="Helvetica"/>
          <w:lang w:val="en-GB"/>
        </w:rPr>
      </w:pPr>
      <w:r>
        <w:rPr>
          <w:rFonts w:ascii="Times" w:hAnsi="Times" w:cs="Helvetica"/>
          <w:lang w:val="en-GB"/>
        </w:rPr>
        <w:t xml:space="preserve">Implementing </w:t>
      </w:r>
      <w:r w:rsidR="00E93A1B" w:rsidRPr="0012370B">
        <w:rPr>
          <w:rFonts w:ascii="Times" w:hAnsi="Times" w:cs="Helvetica"/>
          <w:lang w:val="en-GB"/>
        </w:rPr>
        <w:t>projects encouraging social inclusion and anti-discrimination</w:t>
      </w:r>
      <w:r w:rsidR="00DC2D7F" w:rsidRPr="0012370B">
        <w:rPr>
          <w:rFonts w:ascii="Times" w:hAnsi="Times" w:cs="Helvetica"/>
          <w:lang w:val="en-GB"/>
        </w:rPr>
        <w:t>.</w:t>
      </w:r>
    </w:p>
    <w:p w14:paraId="5314C703" w14:textId="29FCB5CA" w:rsidR="009407B4" w:rsidRPr="0012370B" w:rsidRDefault="000F3E30" w:rsidP="000B7D8A">
      <w:pPr>
        <w:pStyle w:val="ListParagraph"/>
        <w:numPr>
          <w:ilvl w:val="0"/>
          <w:numId w:val="3"/>
        </w:numPr>
        <w:jc w:val="both"/>
        <w:rPr>
          <w:rFonts w:ascii="Times" w:hAnsi="Times" w:cs="Helvetica"/>
          <w:lang w:val="en-GB"/>
        </w:rPr>
      </w:pPr>
      <w:r w:rsidRPr="0012370B">
        <w:rPr>
          <w:rFonts w:ascii="Times" w:hAnsi="Times" w:cs="Helvetica"/>
          <w:lang w:val="en-GB"/>
        </w:rPr>
        <w:t>EUR</w:t>
      </w:r>
      <w:r w:rsidRPr="000F3E30">
        <w:t xml:space="preserve"> </w:t>
      </w:r>
      <w:r w:rsidR="002016D2" w:rsidRPr="0012370B">
        <w:rPr>
          <w:rFonts w:ascii="Times" w:hAnsi="Times" w:cs="Helvetica"/>
          <w:lang w:val="en-GB"/>
        </w:rPr>
        <w:t>1</w:t>
      </w:r>
      <w:r w:rsidR="000B7D8A">
        <w:rPr>
          <w:rFonts w:ascii="Times" w:hAnsi="Times" w:cs="Helvetica"/>
          <w:lang w:val="en-GB"/>
        </w:rPr>
        <w:t> </w:t>
      </w:r>
      <w:r w:rsidR="002016D2" w:rsidRPr="0012370B">
        <w:rPr>
          <w:rFonts w:ascii="Times" w:hAnsi="Times" w:cs="Helvetica"/>
          <w:lang w:val="en-GB"/>
        </w:rPr>
        <w:t xml:space="preserve">500 000.00 </w:t>
      </w:r>
      <w:r w:rsidRPr="000F3E30">
        <w:rPr>
          <w:rFonts w:ascii="Times" w:hAnsi="Times" w:cs="Helvetica"/>
          <w:lang w:val="en-GB"/>
        </w:rPr>
        <w:t>(of which EUR 1</w:t>
      </w:r>
      <w:r w:rsidR="000B7D8A">
        <w:rPr>
          <w:rFonts w:ascii="Times" w:hAnsi="Times" w:cs="Helvetica"/>
          <w:lang w:val="en-GB"/>
        </w:rPr>
        <w:t> </w:t>
      </w:r>
      <w:r w:rsidRPr="000F3E30">
        <w:rPr>
          <w:rFonts w:ascii="Times" w:hAnsi="Times" w:cs="Helvetica"/>
          <w:lang w:val="en-GB"/>
        </w:rPr>
        <w:t>275</w:t>
      </w:r>
      <w:r w:rsidR="000B7D8A">
        <w:rPr>
          <w:rFonts w:ascii="Times" w:hAnsi="Times" w:cs="Helvetica"/>
          <w:lang w:val="en-GB"/>
        </w:rPr>
        <w:t> </w:t>
      </w:r>
      <w:r w:rsidRPr="000F3E30">
        <w:rPr>
          <w:rFonts w:ascii="Times" w:hAnsi="Times" w:cs="Helvetica"/>
          <w:lang w:val="en-GB"/>
        </w:rPr>
        <w:t>000</w:t>
      </w:r>
      <w:r w:rsidR="000B7D8A">
        <w:rPr>
          <w:rFonts w:ascii="Times" w:hAnsi="Times" w:cs="Helvetica"/>
          <w:lang w:val="en-GB"/>
        </w:rPr>
        <w:t>.</w:t>
      </w:r>
      <w:r w:rsidRPr="000F3E30">
        <w:rPr>
          <w:rFonts w:ascii="Times" w:hAnsi="Times" w:cs="Helvetica"/>
          <w:lang w:val="en-GB"/>
        </w:rPr>
        <w:t xml:space="preserve">00 </w:t>
      </w:r>
      <w:r>
        <w:rPr>
          <w:rFonts w:ascii="Times" w:hAnsi="Times" w:cs="Helvetica"/>
          <w:lang w:val="en-GB"/>
        </w:rPr>
        <w:t>from</w:t>
      </w:r>
      <w:r w:rsidRPr="000F3E30">
        <w:rPr>
          <w:rFonts w:ascii="Times" w:hAnsi="Times" w:cs="Helvetica"/>
          <w:lang w:val="en-GB"/>
        </w:rPr>
        <w:t xml:space="preserve"> the </w:t>
      </w:r>
      <w:r>
        <w:rPr>
          <w:rFonts w:ascii="Times" w:hAnsi="Times" w:cs="Helvetica"/>
          <w:lang w:val="en-GB"/>
        </w:rPr>
        <w:t>M</w:t>
      </w:r>
      <w:r w:rsidRPr="000F3E30">
        <w:rPr>
          <w:rFonts w:ascii="Times" w:hAnsi="Times" w:cs="Helvetica"/>
          <w:lang w:val="en-GB"/>
        </w:rPr>
        <w:t xml:space="preserve">echanism </w:t>
      </w:r>
      <w:r w:rsidR="00297B15">
        <w:rPr>
          <w:rFonts w:ascii="Times" w:hAnsi="Times" w:cs="Helvetica"/>
          <w:lang w:val="en-GB"/>
        </w:rPr>
        <w:t xml:space="preserve">Funds </w:t>
      </w:r>
      <w:r w:rsidRPr="000F3E30">
        <w:rPr>
          <w:rFonts w:ascii="Times" w:hAnsi="Times" w:cs="Helvetica"/>
          <w:lang w:val="en-GB"/>
        </w:rPr>
        <w:t>and EUR 225</w:t>
      </w:r>
      <w:r w:rsidR="000B7D8A">
        <w:rPr>
          <w:rFonts w:ascii="Times" w:hAnsi="Times" w:cs="Helvetica"/>
          <w:lang w:val="en-GB"/>
        </w:rPr>
        <w:t> </w:t>
      </w:r>
      <w:r w:rsidRPr="000F3E30">
        <w:rPr>
          <w:rFonts w:ascii="Times" w:hAnsi="Times" w:cs="Helvetica"/>
          <w:lang w:val="en-GB"/>
        </w:rPr>
        <w:t>000</w:t>
      </w:r>
      <w:r w:rsidR="000B7D8A">
        <w:rPr>
          <w:rFonts w:ascii="Times" w:hAnsi="Times" w:cs="Helvetica"/>
          <w:lang w:val="en-GB"/>
        </w:rPr>
        <w:t>.</w:t>
      </w:r>
      <w:r w:rsidRPr="000F3E30">
        <w:rPr>
          <w:rFonts w:ascii="Times" w:hAnsi="Times" w:cs="Helvetica"/>
          <w:lang w:val="en-GB"/>
        </w:rPr>
        <w:t xml:space="preserve">00 </w:t>
      </w:r>
      <w:r>
        <w:rPr>
          <w:rFonts w:ascii="Times" w:hAnsi="Times" w:cs="Helvetica"/>
          <w:lang w:val="en-GB"/>
        </w:rPr>
        <w:t>from the</w:t>
      </w:r>
      <w:r w:rsidRPr="000F3E30">
        <w:rPr>
          <w:rFonts w:ascii="Times" w:hAnsi="Times" w:cs="Helvetica"/>
          <w:lang w:val="en-GB"/>
        </w:rPr>
        <w:t xml:space="preserve"> </w:t>
      </w:r>
      <w:r w:rsidR="006C6D84">
        <w:rPr>
          <w:rFonts w:ascii="Times" w:hAnsi="Times" w:cs="Helvetica"/>
          <w:lang w:val="en-GB"/>
        </w:rPr>
        <w:t xml:space="preserve">national </w:t>
      </w:r>
      <w:r w:rsidRPr="000F3E30">
        <w:rPr>
          <w:rFonts w:ascii="Times" w:hAnsi="Times" w:cs="Helvetica"/>
          <w:lang w:val="en-GB"/>
        </w:rPr>
        <w:t>co-financing)</w:t>
      </w:r>
      <w:r>
        <w:rPr>
          <w:rFonts w:ascii="Times" w:hAnsi="Times" w:cs="Helvetica"/>
          <w:lang w:val="en-GB"/>
        </w:rPr>
        <w:t xml:space="preserve"> </w:t>
      </w:r>
      <w:r w:rsidR="002016D2" w:rsidRPr="0012370B">
        <w:rPr>
          <w:rFonts w:ascii="Times" w:hAnsi="Times" w:cs="Helvetica"/>
          <w:lang w:val="en-GB"/>
        </w:rPr>
        <w:t>shall be allocated for the implementation of the projects under the call “</w:t>
      </w:r>
      <w:r w:rsidR="000B7D8A" w:rsidRPr="000B7D8A">
        <w:rPr>
          <w:rFonts w:ascii="Times" w:hAnsi="Times" w:cs="Helvetica"/>
          <w:lang w:val="en-GB"/>
        </w:rPr>
        <w:t>Supporting access to culture and strengthening cultural education</w:t>
      </w:r>
      <w:r w:rsidR="002016D2" w:rsidRPr="0012370B">
        <w:rPr>
          <w:rFonts w:ascii="Times" w:hAnsi="Times" w:cs="Helvetica"/>
          <w:lang w:val="en-GB"/>
        </w:rPr>
        <w:t>”</w:t>
      </w:r>
      <w:r w:rsidR="002C7E75" w:rsidRPr="0012370B">
        <w:rPr>
          <w:rFonts w:ascii="Times" w:hAnsi="Times" w:cs="Helvetica"/>
          <w:lang w:val="en-GB"/>
        </w:rPr>
        <w:t>.</w:t>
      </w:r>
      <w:r>
        <w:rPr>
          <w:rFonts w:ascii="Times" w:hAnsi="Times" w:cs="Helvetica"/>
          <w:lang w:val="en-GB"/>
        </w:rPr>
        <w:t xml:space="preserve"> </w:t>
      </w:r>
      <w:r w:rsidRPr="000F3E30">
        <w:rPr>
          <w:rFonts w:ascii="Times" w:hAnsi="Times" w:cs="Helvetica"/>
          <w:lang w:val="en-GB"/>
        </w:rPr>
        <w:t xml:space="preserve">The </w:t>
      </w:r>
      <w:r>
        <w:rPr>
          <w:rFonts w:ascii="Times" w:hAnsi="Times" w:cs="Helvetica"/>
          <w:lang w:val="en-GB"/>
        </w:rPr>
        <w:t>“</w:t>
      </w:r>
      <w:r w:rsidRPr="000F3E30">
        <w:rPr>
          <w:rFonts w:ascii="Times" w:hAnsi="Times" w:cs="Helvetica"/>
          <w:lang w:val="en-GB"/>
        </w:rPr>
        <w:t>Culture</w:t>
      </w:r>
      <w:r>
        <w:rPr>
          <w:rFonts w:ascii="Times" w:hAnsi="Times" w:cs="Helvetica"/>
          <w:lang w:val="en-GB"/>
        </w:rPr>
        <w:t>”</w:t>
      </w:r>
      <w:r w:rsidRPr="000F3E30">
        <w:rPr>
          <w:rFonts w:ascii="Times" w:hAnsi="Times" w:cs="Helvetica"/>
          <w:lang w:val="en-GB"/>
        </w:rPr>
        <w:t xml:space="preserve"> Program has a total budget of EUR 8</w:t>
      </w:r>
      <w:r w:rsidR="000B7D8A">
        <w:rPr>
          <w:rFonts w:ascii="Times" w:hAnsi="Times" w:cs="Helvetica"/>
          <w:lang w:val="en-GB"/>
        </w:rPr>
        <w:t> </w:t>
      </w:r>
      <w:r w:rsidRPr="000F3E30">
        <w:rPr>
          <w:rFonts w:ascii="Times" w:hAnsi="Times" w:cs="Helvetica"/>
          <w:lang w:val="en-GB"/>
        </w:rPr>
        <w:t>235</w:t>
      </w:r>
      <w:r w:rsidR="000B7D8A">
        <w:rPr>
          <w:rFonts w:ascii="Times" w:hAnsi="Times" w:cs="Helvetica"/>
          <w:lang w:val="en-GB"/>
        </w:rPr>
        <w:t> </w:t>
      </w:r>
      <w:r w:rsidRPr="000F3E30">
        <w:rPr>
          <w:rFonts w:ascii="Times" w:hAnsi="Times" w:cs="Helvetica"/>
          <w:lang w:val="en-GB"/>
        </w:rPr>
        <w:t>294.00 (of which EUR 7</w:t>
      </w:r>
      <w:r w:rsidR="000B7D8A">
        <w:rPr>
          <w:rFonts w:ascii="Times" w:hAnsi="Times" w:cs="Helvetica"/>
          <w:lang w:val="en-GB"/>
        </w:rPr>
        <w:t> </w:t>
      </w:r>
      <w:r w:rsidRPr="000F3E30">
        <w:rPr>
          <w:rFonts w:ascii="Times" w:hAnsi="Times" w:cs="Helvetica"/>
          <w:lang w:val="en-GB"/>
        </w:rPr>
        <w:t>000</w:t>
      </w:r>
      <w:r w:rsidR="000B7D8A">
        <w:rPr>
          <w:rFonts w:ascii="Times" w:hAnsi="Times" w:cs="Helvetica"/>
          <w:lang w:val="en-GB"/>
        </w:rPr>
        <w:t> </w:t>
      </w:r>
      <w:r w:rsidRPr="000F3E30">
        <w:rPr>
          <w:rFonts w:ascii="Times" w:hAnsi="Times" w:cs="Helvetica"/>
          <w:lang w:val="en-GB"/>
        </w:rPr>
        <w:t>000.00 fr</w:t>
      </w:r>
      <w:r>
        <w:rPr>
          <w:rFonts w:ascii="Times" w:hAnsi="Times" w:cs="Helvetica"/>
          <w:lang w:val="en-GB"/>
        </w:rPr>
        <w:t>om</w:t>
      </w:r>
      <w:r w:rsidRPr="000F3E30">
        <w:rPr>
          <w:rFonts w:ascii="Times" w:hAnsi="Times" w:cs="Helvetica"/>
          <w:lang w:val="en-GB"/>
        </w:rPr>
        <w:t xml:space="preserve"> the Mechanism and EUR 1</w:t>
      </w:r>
      <w:r w:rsidR="000B7D8A">
        <w:rPr>
          <w:rFonts w:ascii="Times" w:hAnsi="Times" w:cs="Helvetica"/>
          <w:lang w:val="en-GB"/>
        </w:rPr>
        <w:t> </w:t>
      </w:r>
      <w:r w:rsidRPr="000F3E30">
        <w:rPr>
          <w:rFonts w:ascii="Times" w:hAnsi="Times" w:cs="Helvetica"/>
          <w:lang w:val="en-GB"/>
        </w:rPr>
        <w:t>235</w:t>
      </w:r>
      <w:r w:rsidR="000B7D8A">
        <w:rPr>
          <w:rFonts w:ascii="Times" w:hAnsi="Times" w:cs="Helvetica"/>
          <w:lang w:val="en-GB"/>
        </w:rPr>
        <w:t> </w:t>
      </w:r>
      <w:r w:rsidRPr="000F3E30">
        <w:rPr>
          <w:rFonts w:ascii="Times" w:hAnsi="Times" w:cs="Helvetica"/>
          <w:lang w:val="en-GB"/>
        </w:rPr>
        <w:t>294.00 f</w:t>
      </w:r>
      <w:r>
        <w:rPr>
          <w:rFonts w:ascii="Times" w:hAnsi="Times" w:cs="Helvetica"/>
          <w:lang w:val="en-GB"/>
        </w:rPr>
        <w:t>rom</w:t>
      </w:r>
      <w:r w:rsidR="006C6D84">
        <w:rPr>
          <w:rFonts w:ascii="Times" w:hAnsi="Times" w:cs="Helvetica"/>
          <w:lang w:val="en-GB"/>
        </w:rPr>
        <w:t xml:space="preserve"> national</w:t>
      </w:r>
      <w:r w:rsidRPr="000F3E30">
        <w:rPr>
          <w:rFonts w:ascii="Times" w:hAnsi="Times" w:cs="Helvetica"/>
          <w:lang w:val="en-GB"/>
        </w:rPr>
        <w:t xml:space="preserve"> co-financing).</w:t>
      </w:r>
    </w:p>
    <w:p w14:paraId="006BA714" w14:textId="02951F97" w:rsidR="002C7E75" w:rsidRPr="0012370B" w:rsidRDefault="002016D2" w:rsidP="00D71697">
      <w:pPr>
        <w:pStyle w:val="ListParagraph"/>
        <w:numPr>
          <w:ilvl w:val="0"/>
          <w:numId w:val="3"/>
        </w:numPr>
        <w:jc w:val="both"/>
        <w:rPr>
          <w:rFonts w:ascii="Times" w:hAnsi="Times" w:cs="Helvetica"/>
          <w:lang w:val="en-GB"/>
        </w:rPr>
      </w:pPr>
      <w:r w:rsidRPr="0012370B">
        <w:rPr>
          <w:rFonts w:ascii="Times" w:hAnsi="Times" w:cs="Helvetica"/>
          <w:lang w:val="en-GB"/>
        </w:rPr>
        <w:t xml:space="preserve">All information on the Programme and the submission of Programme project applications </w:t>
      </w:r>
      <w:proofErr w:type="gramStart"/>
      <w:r w:rsidRPr="0012370B">
        <w:rPr>
          <w:rFonts w:ascii="Times" w:hAnsi="Times" w:cs="Helvetica"/>
          <w:lang w:val="en-GB"/>
        </w:rPr>
        <w:t>is published</w:t>
      </w:r>
      <w:proofErr w:type="gramEnd"/>
      <w:r w:rsidRPr="0012370B">
        <w:rPr>
          <w:rFonts w:ascii="Times" w:hAnsi="Times" w:cs="Helvetica"/>
          <w:lang w:val="en-GB"/>
        </w:rPr>
        <w:t xml:space="preserve"> online at</w:t>
      </w:r>
      <w:r w:rsidR="002C7E75" w:rsidRPr="0012370B">
        <w:rPr>
          <w:rFonts w:ascii="Times" w:hAnsi="Times" w:cs="Helvetica"/>
          <w:lang w:val="en-GB"/>
        </w:rPr>
        <w:t xml:space="preserve"> </w:t>
      </w:r>
      <w:bookmarkStart w:id="8" w:name="_Hlk18087541"/>
      <w:r w:rsidR="00BC3AF0" w:rsidRPr="00EF0113">
        <w:rPr>
          <w:rFonts w:ascii="Times" w:hAnsi="Times" w:cs="Helvetica"/>
          <w:lang w:val="en-GB"/>
        </w:rPr>
        <w:fldChar w:fldCharType="begin"/>
      </w:r>
      <w:r w:rsidR="00BC3AF0" w:rsidRPr="0012370B">
        <w:rPr>
          <w:rFonts w:ascii="Times" w:hAnsi="Times" w:cs="Helvetica"/>
          <w:lang w:val="en-GB"/>
        </w:rPr>
        <w:instrText xml:space="preserve"> HYPERLINK "http://www.eeagrants.lt" </w:instrText>
      </w:r>
      <w:r w:rsidR="00BC3AF0" w:rsidRPr="00EF0113">
        <w:rPr>
          <w:rFonts w:ascii="Times" w:hAnsi="Times" w:cs="Helvetica"/>
          <w:lang w:val="en-GB"/>
        </w:rPr>
        <w:fldChar w:fldCharType="separate"/>
      </w:r>
      <w:r w:rsidR="00BC3AF0" w:rsidRPr="0012370B">
        <w:rPr>
          <w:rStyle w:val="Hyperlink"/>
          <w:rFonts w:ascii="Times" w:hAnsi="Times" w:cs="Helvetica"/>
          <w:color w:val="auto"/>
          <w:lang w:val="en-GB"/>
        </w:rPr>
        <w:t>www.eeagrants.lt</w:t>
      </w:r>
      <w:r w:rsidR="00BC3AF0" w:rsidRPr="00EF0113">
        <w:rPr>
          <w:rFonts w:ascii="Times" w:hAnsi="Times" w:cs="Helvetica"/>
          <w:lang w:val="en-GB"/>
        </w:rPr>
        <w:fldChar w:fldCharType="end"/>
      </w:r>
      <w:r w:rsidR="00BC3AF0" w:rsidRPr="0012370B">
        <w:rPr>
          <w:rFonts w:ascii="Times" w:hAnsi="Times" w:cs="Helvetica"/>
          <w:lang w:val="en-GB"/>
        </w:rPr>
        <w:t xml:space="preserve"> </w:t>
      </w:r>
      <w:r w:rsidRPr="0012370B">
        <w:rPr>
          <w:rFonts w:ascii="Times" w:hAnsi="Times" w:cs="Helvetica"/>
          <w:lang w:val="en-GB"/>
        </w:rPr>
        <w:t>and</w:t>
      </w:r>
      <w:r w:rsidR="00BC3AF0" w:rsidRPr="0012370B">
        <w:rPr>
          <w:rFonts w:ascii="Times" w:hAnsi="Times" w:cs="Helvetica"/>
          <w:lang w:val="en-GB"/>
        </w:rPr>
        <w:t xml:space="preserve"> </w:t>
      </w:r>
      <w:hyperlink r:id="rId11" w:history="1">
        <w:r w:rsidR="00BC3AF0" w:rsidRPr="0012370B">
          <w:rPr>
            <w:rStyle w:val="Hyperlink"/>
            <w:rFonts w:ascii="Times" w:hAnsi="Times" w:cs="Helvetica"/>
            <w:color w:val="auto"/>
            <w:lang w:val="en-GB"/>
          </w:rPr>
          <w:t>www.cpva.lt</w:t>
        </w:r>
      </w:hyperlink>
      <w:r w:rsidR="00BC3AF0" w:rsidRPr="0012370B">
        <w:rPr>
          <w:rFonts w:ascii="Times" w:hAnsi="Times" w:cs="Helvetica"/>
          <w:lang w:val="en-GB"/>
        </w:rPr>
        <w:t xml:space="preserve">. </w:t>
      </w:r>
      <w:bookmarkEnd w:id="8"/>
    </w:p>
    <w:p w14:paraId="7D286CE2" w14:textId="77777777" w:rsidR="00724313" w:rsidRPr="0012370B" w:rsidRDefault="00724313" w:rsidP="00DB31B4">
      <w:pPr>
        <w:pStyle w:val="ListParagraph"/>
        <w:ind w:left="1080"/>
        <w:jc w:val="both"/>
        <w:rPr>
          <w:rFonts w:ascii="Times" w:hAnsi="Times" w:cs="Helvetica"/>
          <w:b/>
          <w:bCs/>
          <w:lang w:val="en-GB"/>
        </w:rPr>
      </w:pPr>
    </w:p>
    <w:p w14:paraId="28252526" w14:textId="68D58F0C" w:rsidR="002C7E75" w:rsidRPr="0012370B" w:rsidRDefault="00DE2785" w:rsidP="00371FBE">
      <w:pPr>
        <w:pStyle w:val="ListParagraph"/>
        <w:numPr>
          <w:ilvl w:val="0"/>
          <w:numId w:val="1"/>
        </w:numPr>
        <w:jc w:val="center"/>
        <w:rPr>
          <w:rFonts w:ascii="Times" w:hAnsi="Times" w:cs="Helvetica"/>
          <w:b/>
          <w:bCs/>
          <w:caps/>
          <w:lang w:val="en-GB"/>
        </w:rPr>
      </w:pPr>
      <w:r w:rsidRPr="0012370B">
        <w:rPr>
          <w:rFonts w:ascii="Times" w:hAnsi="Times" w:cs="Helvetica"/>
          <w:b/>
          <w:bCs/>
          <w:caps/>
          <w:lang w:val="en-GB"/>
        </w:rPr>
        <w:t xml:space="preserve">Eligible applicants, project partners and requirements for </w:t>
      </w:r>
      <w:r w:rsidR="00F70B3F" w:rsidRPr="0012370B">
        <w:rPr>
          <w:rFonts w:ascii="Times" w:hAnsi="Times" w:cs="Helvetica"/>
          <w:b/>
          <w:bCs/>
          <w:caps/>
          <w:lang w:val="en-GB"/>
        </w:rPr>
        <w:t xml:space="preserve">the </w:t>
      </w:r>
      <w:r w:rsidRPr="0012370B">
        <w:rPr>
          <w:rFonts w:ascii="Times" w:hAnsi="Times" w:cs="Helvetica"/>
          <w:b/>
          <w:bCs/>
          <w:caps/>
          <w:lang w:val="en-GB"/>
        </w:rPr>
        <w:t>partnership agreement</w:t>
      </w:r>
      <w:r w:rsidR="002C7E75" w:rsidRPr="0012370B">
        <w:rPr>
          <w:rFonts w:ascii="Times" w:hAnsi="Times" w:cs="Helvetica"/>
          <w:b/>
          <w:bCs/>
          <w:caps/>
          <w:lang w:val="en-GB"/>
        </w:rPr>
        <w:t xml:space="preserve"> </w:t>
      </w:r>
    </w:p>
    <w:p w14:paraId="63B13F08" w14:textId="5ED6D1D6" w:rsidR="0012370B" w:rsidRPr="00EF0113" w:rsidRDefault="0012370B" w:rsidP="00EF0113">
      <w:pPr>
        <w:pStyle w:val="ListParagraph"/>
        <w:numPr>
          <w:ilvl w:val="0"/>
          <w:numId w:val="3"/>
        </w:numPr>
        <w:jc w:val="both"/>
        <w:rPr>
          <w:rFonts w:ascii="Times" w:hAnsi="Times" w:cs="Helvetica"/>
          <w:lang w:val="en-GB"/>
        </w:rPr>
      </w:pPr>
      <w:r w:rsidRPr="0012370B">
        <w:rPr>
          <w:rFonts w:ascii="Times" w:hAnsi="Times" w:cs="Helvetica"/>
          <w:lang w:val="en-GB"/>
        </w:rPr>
        <w:t>Potential Applicants</w:t>
      </w:r>
      <w:r>
        <w:rPr>
          <w:rFonts w:ascii="Times" w:hAnsi="Times" w:cs="Helvetica"/>
          <w:lang w:val="en-GB"/>
        </w:rPr>
        <w:t xml:space="preserve"> are </w:t>
      </w:r>
      <w:r w:rsidRPr="00EF0113">
        <w:rPr>
          <w:rFonts w:ascii="Times" w:hAnsi="Times" w:cs="Helvetica"/>
          <w:lang w:val="en-GB"/>
        </w:rPr>
        <w:t>Public or private entities, commercial or non-commercial and non-governmental organizations established</w:t>
      </w:r>
      <w:r w:rsidR="00926C83">
        <w:rPr>
          <w:rFonts w:ascii="Times" w:hAnsi="Times" w:cs="Helvetica"/>
          <w:lang w:val="en-GB"/>
        </w:rPr>
        <w:t xml:space="preserve"> </w:t>
      </w:r>
      <w:r w:rsidRPr="00EF0113">
        <w:rPr>
          <w:rFonts w:ascii="Times" w:hAnsi="Times" w:cs="Helvetica"/>
          <w:lang w:val="en-GB"/>
        </w:rPr>
        <w:t xml:space="preserve">as legal </w:t>
      </w:r>
      <w:r w:rsidR="006C6D84">
        <w:rPr>
          <w:rFonts w:ascii="Times" w:hAnsi="Times" w:cs="Helvetica"/>
          <w:lang w:val="en-GB"/>
        </w:rPr>
        <w:t>persons</w:t>
      </w:r>
      <w:r w:rsidRPr="00EF0113">
        <w:rPr>
          <w:rFonts w:ascii="Times" w:hAnsi="Times" w:cs="Helvetica"/>
          <w:lang w:val="en-GB"/>
        </w:rPr>
        <w:t xml:space="preserve"> in the Republic of Lithuania;</w:t>
      </w:r>
    </w:p>
    <w:p w14:paraId="21CC051A" w14:textId="4A565547" w:rsidR="0012370B" w:rsidRDefault="0012370B" w:rsidP="0012370B">
      <w:pPr>
        <w:pStyle w:val="ListParagraph"/>
        <w:numPr>
          <w:ilvl w:val="0"/>
          <w:numId w:val="3"/>
        </w:numPr>
        <w:jc w:val="both"/>
        <w:rPr>
          <w:rFonts w:ascii="Times" w:hAnsi="Times" w:cs="Helvetica"/>
          <w:lang w:val="en-GB"/>
        </w:rPr>
      </w:pPr>
      <w:r w:rsidRPr="0012370B">
        <w:rPr>
          <w:rFonts w:ascii="Times" w:hAnsi="Times" w:cs="Helvetica"/>
          <w:lang w:val="en-GB"/>
        </w:rPr>
        <w:t xml:space="preserve">The core activity of the Applicant </w:t>
      </w:r>
      <w:r w:rsidR="00926C83">
        <w:rPr>
          <w:rFonts w:ascii="Times" w:hAnsi="Times" w:cs="Helvetica"/>
          <w:lang w:val="en-GB"/>
        </w:rPr>
        <w:t>or</w:t>
      </w:r>
      <w:r w:rsidRPr="0012370B">
        <w:rPr>
          <w:rFonts w:ascii="Times" w:hAnsi="Times" w:cs="Helvetica"/>
          <w:lang w:val="en-GB"/>
        </w:rPr>
        <w:t xml:space="preserve"> its partners </w:t>
      </w:r>
      <w:r w:rsidR="00926C83">
        <w:rPr>
          <w:rFonts w:ascii="Times" w:hAnsi="Times" w:cs="Helvetica"/>
          <w:lang w:val="en-GB"/>
        </w:rPr>
        <w:t xml:space="preserve">from Lithuania </w:t>
      </w:r>
      <w:r w:rsidRPr="0012370B">
        <w:rPr>
          <w:rFonts w:ascii="Times" w:hAnsi="Times" w:cs="Helvetica"/>
          <w:lang w:val="en-GB"/>
        </w:rPr>
        <w:t xml:space="preserve">shall be carried out in the cultural and/or creative sector as defined in Regulation (EU) No. 1295/2013 establishing the Creative Europe Programme. </w:t>
      </w:r>
    </w:p>
    <w:p w14:paraId="19EE0644" w14:textId="77777777" w:rsidR="0012370B" w:rsidRPr="0012370B" w:rsidRDefault="0012370B" w:rsidP="0012370B">
      <w:pPr>
        <w:pStyle w:val="ListParagraph"/>
        <w:numPr>
          <w:ilvl w:val="0"/>
          <w:numId w:val="3"/>
        </w:numPr>
        <w:jc w:val="both"/>
        <w:rPr>
          <w:rFonts w:ascii="Times" w:hAnsi="Times" w:cs="Helvetica"/>
          <w:lang w:val="en-GB"/>
        </w:rPr>
      </w:pPr>
      <w:r w:rsidRPr="0012370B">
        <w:rPr>
          <w:rFonts w:ascii="Times" w:hAnsi="Times" w:cs="Helvetica"/>
          <w:lang w:val="en-GB"/>
        </w:rPr>
        <w:t>Project Partners:</w:t>
      </w:r>
    </w:p>
    <w:p w14:paraId="5B732403" w14:textId="723CD535" w:rsidR="0012370B" w:rsidRPr="0012370B" w:rsidRDefault="0012370B" w:rsidP="00E97D0B">
      <w:pPr>
        <w:pStyle w:val="ListParagraph"/>
        <w:numPr>
          <w:ilvl w:val="1"/>
          <w:numId w:val="3"/>
        </w:numPr>
        <w:tabs>
          <w:tab w:val="left" w:pos="993"/>
        </w:tabs>
        <w:ind w:left="993" w:hanging="633"/>
        <w:jc w:val="both"/>
        <w:rPr>
          <w:rFonts w:ascii="Times" w:hAnsi="Times" w:cs="Helvetica"/>
          <w:lang w:val="en-GB"/>
        </w:rPr>
      </w:pPr>
      <w:r w:rsidRPr="0012370B">
        <w:rPr>
          <w:rFonts w:ascii="Times" w:hAnsi="Times" w:cs="Helvetica"/>
          <w:lang w:val="en-GB"/>
        </w:rPr>
        <w:t xml:space="preserve">Public or private entities, commercial or non-commercial and non-governmental organizations established as legal </w:t>
      </w:r>
      <w:r w:rsidR="006C6D84">
        <w:rPr>
          <w:rFonts w:ascii="Times" w:hAnsi="Times" w:cs="Helvetica"/>
          <w:lang w:val="en-GB"/>
        </w:rPr>
        <w:t>persons</w:t>
      </w:r>
      <w:r w:rsidR="006C6D84" w:rsidRPr="0012370B">
        <w:rPr>
          <w:rFonts w:ascii="Times" w:hAnsi="Times" w:cs="Helvetica"/>
          <w:lang w:val="en-GB"/>
        </w:rPr>
        <w:t xml:space="preserve"> </w:t>
      </w:r>
      <w:r w:rsidRPr="0012370B">
        <w:rPr>
          <w:rFonts w:ascii="Times" w:hAnsi="Times" w:cs="Helvetica"/>
          <w:lang w:val="en-GB"/>
        </w:rPr>
        <w:t xml:space="preserve">in the Republic of Lithuania. If the Applicant carries out its core activity outside of the cultural and / or creative sector within the meaning of Regulation (EU) No 1295/2013 establishing the Creative Europe Programme, at least one partner from Lithuania shall carry out its core activity in these sectors; </w:t>
      </w:r>
    </w:p>
    <w:p w14:paraId="6886F023" w14:textId="04F9A543" w:rsidR="0012370B" w:rsidRDefault="0012370B" w:rsidP="00AC46C0">
      <w:pPr>
        <w:pStyle w:val="ListParagraph"/>
        <w:numPr>
          <w:ilvl w:val="1"/>
          <w:numId w:val="3"/>
        </w:numPr>
        <w:tabs>
          <w:tab w:val="left" w:pos="993"/>
        </w:tabs>
        <w:ind w:left="993" w:hanging="633"/>
        <w:jc w:val="both"/>
        <w:rPr>
          <w:rFonts w:ascii="Times" w:hAnsi="Times" w:cs="Helvetica"/>
          <w:lang w:val="en-GB"/>
        </w:rPr>
      </w:pPr>
      <w:r w:rsidRPr="0012370B">
        <w:rPr>
          <w:rFonts w:ascii="Times" w:hAnsi="Times" w:cs="Helvetica"/>
          <w:lang w:val="en-GB"/>
        </w:rPr>
        <w:t xml:space="preserve">Public or private entities, commercial or non-commercial and non-governmental organizations established as legal </w:t>
      </w:r>
      <w:r w:rsidR="006C6D84">
        <w:rPr>
          <w:rFonts w:ascii="Times" w:hAnsi="Times" w:cs="Helvetica"/>
          <w:lang w:val="en-GB"/>
        </w:rPr>
        <w:t>persons</w:t>
      </w:r>
      <w:r w:rsidR="006C6D84" w:rsidRPr="0012370B">
        <w:rPr>
          <w:rFonts w:ascii="Times" w:hAnsi="Times" w:cs="Helvetica"/>
          <w:lang w:val="en-GB"/>
        </w:rPr>
        <w:t xml:space="preserve"> </w:t>
      </w:r>
      <w:r w:rsidRPr="0012370B">
        <w:rPr>
          <w:rFonts w:ascii="Times" w:hAnsi="Times" w:cs="Helvetica"/>
          <w:lang w:val="en-GB"/>
        </w:rPr>
        <w:t>in one of the Donor States</w:t>
      </w:r>
      <w:r w:rsidR="00926C83">
        <w:rPr>
          <w:rFonts w:ascii="Times" w:hAnsi="Times" w:cs="Helvetica"/>
          <w:lang w:val="en-GB"/>
        </w:rPr>
        <w:t xml:space="preserve"> </w:t>
      </w:r>
      <w:r w:rsidR="006C6D84">
        <w:rPr>
          <w:rFonts w:ascii="Times" w:hAnsi="Times" w:cs="Helvetica"/>
          <w:lang w:val="en-GB"/>
        </w:rPr>
        <w:t>whose principal activity is</w:t>
      </w:r>
      <w:r w:rsidRPr="0012370B">
        <w:rPr>
          <w:rFonts w:ascii="Times" w:hAnsi="Times" w:cs="Helvetica"/>
          <w:lang w:val="en-GB"/>
        </w:rPr>
        <w:t xml:space="preserve"> in the cultural and / or creative sector within the meaning of Regulation (EU) No 1295/2013 establishing the Creative Europe</w:t>
      </w:r>
      <w:r w:rsidR="006C6D84">
        <w:rPr>
          <w:rFonts w:ascii="Times" w:hAnsi="Times" w:cs="Helvetica"/>
          <w:lang w:val="en-GB"/>
        </w:rPr>
        <w:t xml:space="preserve"> Programme, and natural persons who are legal residents in Liechtenstein</w:t>
      </w:r>
      <w:r w:rsidRPr="0012370B">
        <w:rPr>
          <w:rFonts w:ascii="Times" w:hAnsi="Times" w:cs="Helvetica"/>
          <w:lang w:val="en-GB"/>
        </w:rPr>
        <w:t>;</w:t>
      </w:r>
    </w:p>
    <w:p w14:paraId="7D68B011" w14:textId="306F27A9" w:rsidR="00AC46C0" w:rsidRPr="00AC46C0" w:rsidRDefault="00AC46C0" w:rsidP="00AC46C0">
      <w:pPr>
        <w:pStyle w:val="ListParagraph"/>
        <w:numPr>
          <w:ilvl w:val="1"/>
          <w:numId w:val="3"/>
        </w:numPr>
        <w:tabs>
          <w:tab w:val="left" w:pos="993"/>
        </w:tabs>
        <w:ind w:left="993" w:hanging="633"/>
        <w:jc w:val="both"/>
        <w:rPr>
          <w:rFonts w:ascii="Times" w:hAnsi="Times" w:cs="Helvetica"/>
          <w:lang w:val="en-GB"/>
        </w:rPr>
      </w:pPr>
      <w:r w:rsidRPr="00AC46C0">
        <w:rPr>
          <w:rFonts w:ascii="Times" w:hAnsi="Times" w:cs="Helvetica"/>
          <w:lang w:val="en-GB"/>
        </w:rPr>
        <w:t xml:space="preserve">Public or private entities, commercial or non-commercial and non-governmental organizations established as legal </w:t>
      </w:r>
      <w:r w:rsidR="005E5E21">
        <w:rPr>
          <w:rFonts w:ascii="Times" w:hAnsi="Times" w:cs="Helvetica"/>
          <w:lang w:val="en-GB"/>
        </w:rPr>
        <w:t>persons</w:t>
      </w:r>
      <w:r w:rsidRPr="00AC46C0">
        <w:rPr>
          <w:rFonts w:ascii="Times" w:hAnsi="Times" w:cs="Helvetica"/>
          <w:lang w:val="en-GB"/>
        </w:rPr>
        <w:t xml:space="preserve"> in non-EEA countries, which share a border with Lithuania, also international organizations, entities or agencies as defined in clause 7.2.2 of the Regulation.</w:t>
      </w:r>
    </w:p>
    <w:p w14:paraId="0759DED3" w14:textId="6B0938A4" w:rsidR="00816CF8" w:rsidRDefault="00DE2785" w:rsidP="00DE2785">
      <w:pPr>
        <w:pStyle w:val="ListParagraph"/>
        <w:numPr>
          <w:ilvl w:val="0"/>
          <w:numId w:val="3"/>
        </w:numPr>
        <w:jc w:val="both"/>
        <w:rPr>
          <w:rFonts w:ascii="Times" w:hAnsi="Times" w:cs="Helvetica"/>
          <w:lang w:val="en-GB"/>
        </w:rPr>
      </w:pPr>
      <w:r w:rsidRPr="0012370B">
        <w:rPr>
          <w:rFonts w:ascii="Times" w:hAnsi="Times" w:cs="Helvetica"/>
          <w:lang w:val="en-GB"/>
        </w:rPr>
        <w:t xml:space="preserve">In this call, the same </w:t>
      </w:r>
      <w:r w:rsidR="0076591F" w:rsidRPr="0012370B">
        <w:rPr>
          <w:rFonts w:ascii="Times" w:hAnsi="Times" w:cs="Helvetica"/>
          <w:lang w:val="en-GB"/>
        </w:rPr>
        <w:t>institution</w:t>
      </w:r>
      <w:r w:rsidRPr="0012370B">
        <w:rPr>
          <w:rFonts w:ascii="Times" w:hAnsi="Times" w:cs="Helvetica"/>
          <w:lang w:val="en-GB"/>
        </w:rPr>
        <w:t xml:space="preserve"> can submit one application only</w:t>
      </w:r>
      <w:r w:rsidR="0076591F" w:rsidRPr="0012370B">
        <w:rPr>
          <w:rFonts w:ascii="Times" w:hAnsi="Times" w:cs="Helvetica"/>
          <w:lang w:val="en-GB"/>
        </w:rPr>
        <w:t xml:space="preserve"> as an Applicant</w:t>
      </w:r>
      <w:r w:rsidRPr="0012370B">
        <w:rPr>
          <w:rFonts w:ascii="Times" w:hAnsi="Times" w:cs="Helvetica"/>
          <w:lang w:val="en-GB"/>
        </w:rPr>
        <w:t xml:space="preserve">. Should an </w:t>
      </w:r>
      <w:r w:rsidR="0076591F" w:rsidRPr="0012370B">
        <w:rPr>
          <w:rFonts w:ascii="Times" w:hAnsi="Times" w:cs="Helvetica"/>
          <w:lang w:val="en-GB"/>
        </w:rPr>
        <w:t>A</w:t>
      </w:r>
      <w:r w:rsidRPr="0012370B">
        <w:rPr>
          <w:rFonts w:ascii="Times" w:hAnsi="Times" w:cs="Helvetica"/>
          <w:lang w:val="en-GB"/>
        </w:rPr>
        <w:t>pplicant submit more than one application, the first submitted application only shall be assessed (based on the date and time of its submission), and all other applications shall be rejected</w:t>
      </w:r>
      <w:r w:rsidR="004A3F44" w:rsidRPr="0012370B">
        <w:rPr>
          <w:rFonts w:ascii="Times" w:hAnsi="Times" w:cs="Helvetica"/>
          <w:lang w:val="en-GB"/>
        </w:rPr>
        <w:t xml:space="preserve">. </w:t>
      </w:r>
      <w:bookmarkStart w:id="9" w:name="_Hlk18087679"/>
    </w:p>
    <w:p w14:paraId="5BCEDB12" w14:textId="57EFF626" w:rsidR="003E1E22" w:rsidRDefault="003E1E22" w:rsidP="00DE2785">
      <w:pPr>
        <w:pStyle w:val="ListParagraph"/>
        <w:numPr>
          <w:ilvl w:val="0"/>
          <w:numId w:val="3"/>
        </w:numPr>
        <w:jc w:val="both"/>
        <w:rPr>
          <w:rFonts w:ascii="Times" w:hAnsi="Times" w:cs="Helvetica"/>
          <w:lang w:val="en-GB"/>
        </w:rPr>
      </w:pPr>
      <w:r w:rsidRPr="003E1E22">
        <w:rPr>
          <w:rFonts w:ascii="Times" w:hAnsi="Times" w:cs="Helvetica"/>
          <w:lang w:val="en-GB"/>
        </w:rPr>
        <w:t xml:space="preserve">The </w:t>
      </w:r>
      <w:r>
        <w:rPr>
          <w:rFonts w:ascii="Times" w:hAnsi="Times" w:cs="Helvetica"/>
          <w:lang w:val="en-GB"/>
        </w:rPr>
        <w:t>A</w:t>
      </w:r>
      <w:r w:rsidRPr="003E1E22">
        <w:rPr>
          <w:rFonts w:ascii="Times" w:hAnsi="Times" w:cs="Helvetica"/>
          <w:lang w:val="en-GB"/>
        </w:rPr>
        <w:t xml:space="preserve">pplicant must have at least one partner from at least one </w:t>
      </w:r>
      <w:r>
        <w:rPr>
          <w:rFonts w:ascii="Times" w:hAnsi="Times" w:cs="Helvetica"/>
          <w:lang w:val="en-GB"/>
        </w:rPr>
        <w:t>D</w:t>
      </w:r>
      <w:r w:rsidRPr="003E1E22">
        <w:rPr>
          <w:rFonts w:ascii="Times" w:hAnsi="Times" w:cs="Helvetica"/>
          <w:lang w:val="en-GB"/>
        </w:rPr>
        <w:t>onor State</w:t>
      </w:r>
      <w:r w:rsidR="005E5E21">
        <w:rPr>
          <w:rFonts w:ascii="Times" w:hAnsi="Times" w:cs="Helvetica"/>
          <w:lang w:val="en-GB"/>
        </w:rPr>
        <w:t xml:space="preserve"> (Norway, Iceland or Liechtenstein)</w:t>
      </w:r>
      <w:r w:rsidRPr="003E1E22">
        <w:rPr>
          <w:rFonts w:ascii="Times" w:hAnsi="Times" w:cs="Helvetica"/>
          <w:lang w:val="en-GB"/>
        </w:rPr>
        <w:t>. The number of project partners is unlimited.</w:t>
      </w:r>
    </w:p>
    <w:p w14:paraId="621B450F" w14:textId="73FC0793" w:rsidR="003E1E22" w:rsidRDefault="003E1E22" w:rsidP="00DE2785">
      <w:pPr>
        <w:pStyle w:val="ListParagraph"/>
        <w:numPr>
          <w:ilvl w:val="0"/>
          <w:numId w:val="3"/>
        </w:numPr>
        <w:jc w:val="both"/>
        <w:rPr>
          <w:rFonts w:ascii="Times" w:hAnsi="Times" w:cs="Helvetica"/>
          <w:lang w:val="en-GB"/>
        </w:rPr>
      </w:pPr>
      <w:r w:rsidRPr="003E1E22">
        <w:rPr>
          <w:rFonts w:ascii="Times" w:hAnsi="Times" w:cs="Helvetica"/>
          <w:lang w:val="en-GB"/>
        </w:rPr>
        <w:t xml:space="preserve"> The same legal entity may participate as a partner in several projects, but only </w:t>
      </w:r>
      <w:r>
        <w:rPr>
          <w:rFonts w:ascii="Times" w:hAnsi="Times" w:cs="Helvetica"/>
          <w:lang w:val="en-GB"/>
        </w:rPr>
        <w:t xml:space="preserve">in </w:t>
      </w:r>
      <w:r w:rsidRPr="003E1E22">
        <w:rPr>
          <w:rFonts w:ascii="Times" w:hAnsi="Times" w:cs="Helvetica"/>
          <w:lang w:val="en-GB"/>
        </w:rPr>
        <w:t>one project</w:t>
      </w:r>
      <w:r>
        <w:rPr>
          <w:rFonts w:ascii="Times" w:hAnsi="Times" w:cs="Helvetica"/>
          <w:lang w:val="en-GB"/>
        </w:rPr>
        <w:t xml:space="preserve"> </w:t>
      </w:r>
      <w:r w:rsidRPr="003E1E22">
        <w:rPr>
          <w:rFonts w:ascii="Times" w:hAnsi="Times" w:cs="Helvetica"/>
          <w:lang w:val="en-GB"/>
        </w:rPr>
        <w:t xml:space="preserve">as an </w:t>
      </w:r>
      <w:r w:rsidR="00926C83">
        <w:rPr>
          <w:rFonts w:ascii="Times" w:hAnsi="Times" w:cs="Helvetica"/>
          <w:lang w:val="en-GB"/>
        </w:rPr>
        <w:t>A</w:t>
      </w:r>
      <w:r w:rsidRPr="003E1E22">
        <w:rPr>
          <w:rFonts w:ascii="Times" w:hAnsi="Times" w:cs="Helvetica"/>
          <w:lang w:val="en-GB"/>
        </w:rPr>
        <w:t>pplicant.</w:t>
      </w:r>
    </w:p>
    <w:p w14:paraId="2320C7AA" w14:textId="0326E12B" w:rsidR="003E1E22" w:rsidRPr="0012370B" w:rsidRDefault="005E5E21" w:rsidP="005E5E21">
      <w:pPr>
        <w:pStyle w:val="ListParagraph"/>
        <w:numPr>
          <w:ilvl w:val="0"/>
          <w:numId w:val="3"/>
        </w:numPr>
        <w:jc w:val="both"/>
        <w:rPr>
          <w:rFonts w:ascii="Times" w:hAnsi="Times" w:cs="Helvetica"/>
          <w:lang w:val="en-GB"/>
        </w:rPr>
      </w:pPr>
      <w:r w:rsidRPr="005E5E21">
        <w:rPr>
          <w:rFonts w:ascii="Times" w:hAnsi="Times" w:cs="Helvetica"/>
          <w:lang w:val="en-GB"/>
        </w:rPr>
        <w:t xml:space="preserve">The benefits and contribution </w:t>
      </w:r>
      <w:r w:rsidR="003E1E22" w:rsidRPr="0012370B">
        <w:rPr>
          <w:rFonts w:ascii="Times" w:hAnsi="Times" w:cs="Helvetica"/>
          <w:lang w:val="en-GB"/>
        </w:rPr>
        <w:t xml:space="preserve">of a Partner (-s) in the project shall be substantiated in the project application. The Applicant shall choose as partners solely those legal and natural </w:t>
      </w:r>
      <w:r w:rsidR="009D46B6">
        <w:rPr>
          <w:rFonts w:ascii="Times" w:hAnsi="Times" w:cs="Helvetica"/>
          <w:lang w:val="en-GB"/>
        </w:rPr>
        <w:t>persons</w:t>
      </w:r>
      <w:r w:rsidR="009D46B6" w:rsidRPr="0012370B">
        <w:rPr>
          <w:rFonts w:ascii="Times" w:hAnsi="Times" w:cs="Helvetica"/>
          <w:lang w:val="en-GB"/>
        </w:rPr>
        <w:t xml:space="preserve"> </w:t>
      </w:r>
      <w:r w:rsidR="003E1E22" w:rsidRPr="0012370B">
        <w:rPr>
          <w:rFonts w:ascii="Times" w:hAnsi="Times" w:cs="Helvetica"/>
          <w:lang w:val="en-GB"/>
        </w:rPr>
        <w:t>(where applicable), who will make an actual contribution to the activities of the project and / or will actively use the results created in the course of the project. The Applicant shall assess the necessity of the Partner (-s) for the project and the related management difficulties.</w:t>
      </w:r>
    </w:p>
    <w:p w14:paraId="1141D3C7" w14:textId="77777777" w:rsidR="003E1E22" w:rsidRPr="0012370B" w:rsidRDefault="003E1E22" w:rsidP="003E1E22">
      <w:pPr>
        <w:pStyle w:val="ListParagraph"/>
        <w:numPr>
          <w:ilvl w:val="0"/>
          <w:numId w:val="3"/>
        </w:numPr>
        <w:jc w:val="both"/>
        <w:rPr>
          <w:rFonts w:ascii="Times" w:hAnsi="Times" w:cs="Helvetica"/>
          <w:lang w:val="en-GB"/>
        </w:rPr>
      </w:pPr>
      <w:r w:rsidRPr="0012370B">
        <w:rPr>
          <w:rFonts w:ascii="Times" w:hAnsi="Times" w:cs="Helvetica"/>
          <w:lang w:val="en-GB"/>
        </w:rPr>
        <w:t xml:space="preserve">A draft partnership agreement (or where a partnership agreement has been signed before the submission of an application - a copy of the signed agreement) or a letter of intent to conclude such an agreement shall be </w:t>
      </w:r>
      <w:r w:rsidRPr="0012370B">
        <w:rPr>
          <w:rFonts w:ascii="Times" w:hAnsi="Times" w:cs="Helvetica"/>
          <w:lang w:val="en-GB"/>
        </w:rPr>
        <w:lastRenderedPageBreak/>
        <w:t>submitted along with the application. One partnership agreement may be concluded with all Project Partners or a separate partnership agreement (-s) may be concluded with each individual Project Partner (-s). A draft partnership agreement or a letter of intent shall be submitted in English, if a partner from a Donor State is at least one party to the partnership agreement or the letter of intent.</w:t>
      </w:r>
    </w:p>
    <w:p w14:paraId="5A79987F" w14:textId="77777777" w:rsidR="00830716" w:rsidRPr="0012370B" w:rsidRDefault="00830716" w:rsidP="00830716">
      <w:pPr>
        <w:pStyle w:val="ListParagraph"/>
        <w:numPr>
          <w:ilvl w:val="0"/>
          <w:numId w:val="3"/>
        </w:numPr>
        <w:jc w:val="both"/>
        <w:rPr>
          <w:rStyle w:val="Hyperlink"/>
          <w:rFonts w:ascii="Times" w:hAnsi="Times" w:cs="Helvetica"/>
          <w:color w:val="auto"/>
          <w:lang w:val="en-GB"/>
        </w:rPr>
      </w:pPr>
      <w:r w:rsidRPr="0012370B">
        <w:rPr>
          <w:rFonts w:ascii="Times" w:hAnsi="Times" w:cs="Helvetica"/>
          <w:lang w:val="en-GB"/>
        </w:rPr>
        <w:t xml:space="preserve">The template of the partnership agreement in English is available online: </w:t>
      </w:r>
      <w:r w:rsidRPr="00EF0113">
        <w:rPr>
          <w:rFonts w:ascii="Times" w:hAnsi="Times"/>
          <w:u w:val="single"/>
          <w:lang w:val="en-GB"/>
        </w:rPr>
        <w:fldChar w:fldCharType="begin"/>
      </w:r>
      <w:r w:rsidRPr="0012370B">
        <w:rPr>
          <w:rFonts w:ascii="Times" w:hAnsi="Times"/>
          <w:u w:val="single"/>
          <w:lang w:val="en-GB"/>
        </w:rPr>
        <w:instrText xml:space="preserve"> HYPERLINK "https://eeagrants.org/resources/2014-2021-bilateral-guideline-annex-6-partnership-agreement-template" </w:instrText>
      </w:r>
      <w:r w:rsidRPr="00EF0113">
        <w:rPr>
          <w:rFonts w:ascii="Times" w:hAnsi="Times"/>
          <w:u w:val="single"/>
          <w:lang w:val="en-GB"/>
        </w:rPr>
        <w:fldChar w:fldCharType="separate"/>
      </w:r>
      <w:r w:rsidRPr="0012370B">
        <w:rPr>
          <w:rStyle w:val="Hyperlink"/>
          <w:rFonts w:ascii="Times" w:hAnsi="Times"/>
          <w:color w:val="auto"/>
          <w:lang w:val="en-GB"/>
        </w:rPr>
        <w:t xml:space="preserve">https://eeagrants.org/resources/2014-2021-bilateral-guideline-annex-6-partnership-agreement-template. </w:t>
      </w:r>
    </w:p>
    <w:p w14:paraId="10F30AF4" w14:textId="416D3897" w:rsidR="003E1E22" w:rsidRPr="0012370B" w:rsidRDefault="00830716" w:rsidP="00DC7128">
      <w:pPr>
        <w:pStyle w:val="ListParagraph"/>
        <w:numPr>
          <w:ilvl w:val="0"/>
          <w:numId w:val="3"/>
        </w:numPr>
        <w:jc w:val="both"/>
        <w:rPr>
          <w:rFonts w:ascii="Times" w:hAnsi="Times" w:cs="Helvetica"/>
          <w:lang w:val="en-GB"/>
        </w:rPr>
      </w:pPr>
      <w:r w:rsidRPr="00EF0113">
        <w:rPr>
          <w:rFonts w:ascii="Times" w:hAnsi="Times"/>
          <w:u w:val="single"/>
          <w:lang w:val="en-GB"/>
        </w:rPr>
        <w:fldChar w:fldCharType="end"/>
      </w:r>
      <w:r w:rsidR="003E1E22" w:rsidRPr="0012370B">
        <w:rPr>
          <w:rFonts w:ascii="Times" w:hAnsi="Times" w:cs="Helvetica"/>
          <w:lang w:val="en-GB"/>
        </w:rPr>
        <w:t xml:space="preserve">Where a copy of a draft partnership agreement or a signed partnership agreement is submitted along with the application, </w:t>
      </w:r>
      <w:r w:rsidR="00DC7128" w:rsidRPr="00DC7128">
        <w:rPr>
          <w:rFonts w:ascii="Times" w:hAnsi="Times" w:cs="Helvetica"/>
          <w:lang w:val="en-GB"/>
        </w:rPr>
        <w:t xml:space="preserve">it shall include </w:t>
      </w:r>
      <w:r w:rsidR="003E1E22" w:rsidRPr="0012370B">
        <w:rPr>
          <w:rFonts w:ascii="Times" w:hAnsi="Times" w:cs="Helvetica"/>
          <w:lang w:val="en-GB"/>
        </w:rPr>
        <w:t>the following conditions:</w:t>
      </w:r>
    </w:p>
    <w:p w14:paraId="56F7F181" w14:textId="77777777"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Purpose of the agreement, distribution of tasks between the Applicant and the Partner (-s) in the implementation of the project;</w:t>
      </w:r>
    </w:p>
    <w:p w14:paraId="00F8CAEB" w14:textId="1CE1C0D3"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Detailed budget of the project, distribution of costs between the Applicant and the Partner (-s), procedure of covering costs of the Partner (-s)</w:t>
      </w:r>
      <w:r w:rsidR="00534309">
        <w:rPr>
          <w:rFonts w:ascii="Times" w:hAnsi="Times" w:cs="Helvetica"/>
          <w:lang w:val="en-GB"/>
        </w:rPr>
        <w:t xml:space="preserve">, </w:t>
      </w:r>
      <w:r w:rsidR="00534309" w:rsidRPr="00534309">
        <w:rPr>
          <w:rFonts w:ascii="Times" w:hAnsi="Times" w:cs="Helvetica"/>
          <w:lang w:val="en-GB"/>
        </w:rPr>
        <w:t>including provisions on the applicable exchange rate if the costs are incurred in a currency other than the euro (in any case, exchange losses are ineligible costs for the project);</w:t>
      </w:r>
      <w:r w:rsidRPr="0012370B">
        <w:rPr>
          <w:rFonts w:ascii="Times" w:hAnsi="Times" w:cs="Helvetica"/>
          <w:lang w:val="en-GB"/>
        </w:rPr>
        <w:t>;</w:t>
      </w:r>
    </w:p>
    <w:p w14:paraId="638D3FCF" w14:textId="77777777"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Provisions on the method of calculation of indirect costs (possible methods are set out in clause 276 of the MAFR) and the maximum possible sum of indirect costs;</w:t>
      </w:r>
    </w:p>
    <w:p w14:paraId="708D2ABD" w14:textId="77777777" w:rsidR="003E1E22" w:rsidRPr="0012370B" w:rsidRDefault="003E1E22" w:rsidP="00E97D0B">
      <w:pPr>
        <w:pStyle w:val="ListParagraph"/>
        <w:numPr>
          <w:ilvl w:val="1"/>
          <w:numId w:val="3"/>
        </w:numPr>
        <w:tabs>
          <w:tab w:val="left" w:pos="993"/>
        </w:tabs>
        <w:spacing w:after="0"/>
        <w:ind w:left="993" w:hanging="567"/>
        <w:contextualSpacing w:val="0"/>
        <w:jc w:val="both"/>
        <w:rPr>
          <w:rFonts w:ascii="Times" w:hAnsi="Times" w:cs="Helvetica"/>
          <w:lang w:val="en-GB"/>
        </w:rPr>
      </w:pPr>
      <w:r w:rsidRPr="0012370B">
        <w:rPr>
          <w:rFonts w:ascii="Times" w:hAnsi="Times" w:cs="Helvetica"/>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72AD8CC4" w14:textId="77777777" w:rsidR="003E1E22" w:rsidRPr="0012370B" w:rsidRDefault="003E1E22" w:rsidP="00EF0113">
      <w:pPr>
        <w:pStyle w:val="ListParagraph"/>
        <w:numPr>
          <w:ilvl w:val="2"/>
          <w:numId w:val="3"/>
        </w:numPr>
        <w:spacing w:after="0"/>
        <w:ind w:left="1418" w:hanging="698"/>
        <w:contextualSpacing w:val="0"/>
        <w:jc w:val="both"/>
        <w:rPr>
          <w:rFonts w:ascii="Times" w:hAnsi="Times" w:cs="Helvetica"/>
          <w:lang w:val="en-GB"/>
        </w:rPr>
      </w:pPr>
      <w:r w:rsidRPr="0012370B">
        <w:rPr>
          <w:rFonts w:ascii="Times" w:hAnsi="Times" w:cs="Helvetica"/>
          <w:lang w:val="en-GB"/>
        </w:rPr>
        <w:t xml:space="preserve">Copies of documents substantiating costs and proof of their payment, or </w:t>
      </w:r>
    </w:p>
    <w:p w14:paraId="06FE4201" w14:textId="1620C8F5" w:rsidR="003E1E22" w:rsidRPr="0012370B" w:rsidRDefault="003E1E22" w:rsidP="00EF0113">
      <w:pPr>
        <w:pStyle w:val="ListParagraph"/>
        <w:numPr>
          <w:ilvl w:val="2"/>
          <w:numId w:val="3"/>
        </w:numPr>
        <w:spacing w:after="0"/>
        <w:ind w:left="1418" w:hanging="698"/>
        <w:contextualSpacing w:val="0"/>
        <w:jc w:val="both"/>
        <w:rPr>
          <w:rFonts w:ascii="Times" w:hAnsi="Times" w:cs="Helvetica"/>
          <w:lang w:val="en-GB"/>
        </w:rPr>
      </w:pPr>
      <w:r w:rsidRPr="0012370B">
        <w:rPr>
          <w:rFonts w:ascii="Times" w:hAnsi="Times" w:cs="Helvetica"/>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w:t>
      </w:r>
      <w:r w:rsidR="0058193A">
        <w:rPr>
          <w:rFonts w:ascii="Times" w:hAnsi="Times" w:cs="Helvetica"/>
          <w:lang w:val="en-GB"/>
        </w:rPr>
        <w:t xml:space="preserve">report </w:t>
      </w:r>
      <w:r w:rsidRPr="0012370B">
        <w:rPr>
          <w:rFonts w:ascii="Times" w:hAnsi="Times" w:cs="Helvetica"/>
          <w:lang w:val="en-GB"/>
        </w:rPr>
        <w:t>signed by the said competent official regarding the eligibility of the costs for financing (according to the form prepared by the Process Working Group confirming that the costs indicated in the conclusion on the eligibility of the costs for financing have been incurred in accordance with the Regulation, national legislation and accounting practices in the partner country</w:t>
      </w:r>
      <w:r w:rsidR="00534309">
        <w:rPr>
          <w:rFonts w:ascii="Times" w:hAnsi="Times" w:cs="Helvetica"/>
          <w:lang w:val="en-GB"/>
        </w:rPr>
        <w:t>;</w:t>
      </w:r>
    </w:p>
    <w:p w14:paraId="6336CB25" w14:textId="02CA1927" w:rsidR="003E1E22" w:rsidRPr="0012370B" w:rsidRDefault="003E1E22" w:rsidP="00EF0113">
      <w:pPr>
        <w:pStyle w:val="ListParagraph"/>
        <w:numPr>
          <w:ilvl w:val="2"/>
          <w:numId w:val="3"/>
        </w:numPr>
        <w:spacing w:after="0"/>
        <w:ind w:left="1418" w:hanging="698"/>
        <w:contextualSpacing w:val="0"/>
        <w:jc w:val="both"/>
        <w:rPr>
          <w:rFonts w:ascii="Times" w:hAnsi="Times" w:cs="Helvetica"/>
          <w:lang w:val="en-GB"/>
        </w:rPr>
      </w:pPr>
      <w:r w:rsidRPr="0012370B">
        <w:rPr>
          <w:rFonts w:ascii="Times" w:hAnsi="Times" w:cs="Helvetica"/>
          <w:lang w:val="en-GB"/>
        </w:rPr>
        <w:t xml:space="preserve">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 confirming that the costs specified in the declaration of costs have been incurred in accordance with the Regulation, national legislation and accounting practices in the project partner’s country. Such a declaration of project partner’s costs shall additionally be signed by a Project Promoter’s representative, certifying that the Project Partner has completed the activities, provided the services, and the Project Promoter is satisfied with the result, while the expenses incurred are in line with the project budget. If the total costs incurred by the Project Partner from a Donor State throughout the entire period of implementation of the project exceed EUR 10 000 (except for expenses, which have been paid in a simplified procedure, at a </w:t>
      </w:r>
      <w:r w:rsidR="00AE0B40">
        <w:rPr>
          <w:rFonts w:ascii="Times" w:hAnsi="Times" w:cs="Helvetica"/>
          <w:lang w:val="en-GB"/>
        </w:rPr>
        <w:t>unit cost</w:t>
      </w:r>
      <w:r w:rsidRPr="0012370B">
        <w:rPr>
          <w:rFonts w:ascii="Times" w:hAnsi="Times" w:cs="Helvetica"/>
          <w:lang w:val="en-GB"/>
        </w:rPr>
        <w:t xml:space="preserve"> and / or a flat rate), a </w:t>
      </w:r>
      <w:r w:rsidR="0058193A">
        <w:rPr>
          <w:rFonts w:ascii="Times" w:hAnsi="Times" w:cs="Helvetica"/>
          <w:lang w:val="en-GB"/>
        </w:rPr>
        <w:t xml:space="preserve">report </w:t>
      </w:r>
      <w:r w:rsidRPr="0012370B">
        <w:rPr>
          <w:rFonts w:ascii="Times" w:hAnsi="Times" w:cs="Helvetica"/>
          <w:lang w:val="en-GB"/>
        </w:rPr>
        <w:t xml:space="preserve">regarding the eligibility of costs (in the form prepared by the Process Working Group) signed by an independent auditor shall be submitted along with the final payment request for all costs incurred by the Project Partner. In such a case, a draft partnership agreement (a signed partnership agreement) shall also indicate which </w:t>
      </w:r>
      <w:r w:rsidR="007C5C77">
        <w:rPr>
          <w:rFonts w:ascii="Times" w:hAnsi="Times" w:cs="Helvetica"/>
          <w:lang w:val="en-GB"/>
        </w:rPr>
        <w:t xml:space="preserve">party of the partnership agreement </w:t>
      </w:r>
      <w:r w:rsidR="00833B45">
        <w:rPr>
          <w:rFonts w:ascii="Times" w:hAnsi="Times" w:cs="Helvetica"/>
          <w:lang w:val="en-GB"/>
        </w:rPr>
        <w:t>(Project Promoter or Donor Project Partner)</w:t>
      </w:r>
      <w:r w:rsidR="00833B45" w:rsidRPr="0012370B">
        <w:rPr>
          <w:rFonts w:ascii="Times" w:hAnsi="Times" w:cs="Helvetica"/>
          <w:lang w:val="en-GB"/>
        </w:rPr>
        <w:t xml:space="preserve"> </w:t>
      </w:r>
      <w:r w:rsidRPr="0012370B">
        <w:rPr>
          <w:rFonts w:ascii="Times" w:hAnsi="Times" w:cs="Helvetica"/>
          <w:lang w:val="en-GB"/>
        </w:rPr>
        <w:t xml:space="preserve">shall be the buyer of and the payer for the services of audit of costs of a </w:t>
      </w:r>
      <w:r w:rsidR="00833B45">
        <w:rPr>
          <w:rFonts w:ascii="Times" w:hAnsi="Times" w:cs="Helvetica"/>
          <w:lang w:val="en-GB"/>
        </w:rPr>
        <w:t xml:space="preserve">Donor </w:t>
      </w:r>
      <w:r w:rsidRPr="0012370B">
        <w:rPr>
          <w:rFonts w:ascii="Times" w:hAnsi="Times" w:cs="Helvetica"/>
          <w:lang w:val="en-GB"/>
        </w:rPr>
        <w:t>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p>
    <w:p w14:paraId="4A376A2F" w14:textId="04071C21" w:rsidR="00E97D0B" w:rsidRDefault="003E1E22" w:rsidP="00EF0113">
      <w:pPr>
        <w:pStyle w:val="ListParagraph"/>
        <w:numPr>
          <w:ilvl w:val="1"/>
          <w:numId w:val="3"/>
        </w:numPr>
        <w:ind w:left="993" w:hanging="633"/>
        <w:jc w:val="both"/>
        <w:rPr>
          <w:rFonts w:ascii="Times" w:hAnsi="Times" w:cs="Helvetica"/>
          <w:lang w:val="en-GB"/>
        </w:rPr>
      </w:pPr>
      <w:r w:rsidRPr="0012370B">
        <w:rPr>
          <w:rFonts w:ascii="Times" w:hAnsi="Times" w:cs="Helvetica"/>
          <w:lang w:val="en-GB"/>
        </w:rPr>
        <w:lastRenderedPageBreak/>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r w:rsidR="00E97D0B">
        <w:rPr>
          <w:rFonts w:ascii="Times" w:hAnsi="Times" w:cs="Helvetica"/>
          <w:lang w:val="en-GB"/>
        </w:rPr>
        <w:t>.</w:t>
      </w:r>
    </w:p>
    <w:p w14:paraId="78EC92D7" w14:textId="7D34C240" w:rsidR="00E97D0B" w:rsidRPr="00EF0113"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 xml:space="preserve">The provision that the Project Partner shall store documents of substantiation of costs and evidence of their payment in observance of provisions of applicable legislation, but not less than specified in the project </w:t>
      </w:r>
      <w:r w:rsidR="0081545D">
        <w:rPr>
          <w:rFonts w:ascii="Times" w:hAnsi="Times" w:cs="Helvetica"/>
          <w:lang w:val="en-GB"/>
        </w:rPr>
        <w:t>contract</w:t>
      </w:r>
      <w:r w:rsidRPr="00EF0113">
        <w:rPr>
          <w:rFonts w:ascii="Times" w:hAnsi="Times" w:cs="Helvetica"/>
          <w:lang w:val="en-GB"/>
        </w:rPr>
        <w:t>;</w:t>
      </w:r>
    </w:p>
    <w:p w14:paraId="03ABFF89" w14:textId="21BBFDA7" w:rsidR="00183DA1" w:rsidRPr="00EF0113"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 xml:space="preserve">The provision that the Project Partner </w:t>
      </w:r>
      <w:r w:rsidRPr="00EF0113">
        <w:rPr>
          <w:rFonts w:ascii="Times" w:hAnsi="Times" w:cs="Helvetica"/>
          <w:lang w:val="en-US"/>
        </w:rPr>
        <w:t>shall create conditions for inspecting and auditing project and project-related documents for institutions entitled to do that in the implementation of the programme</w:t>
      </w:r>
      <w:r w:rsidRPr="00EF0113">
        <w:rPr>
          <w:rFonts w:ascii="Times" w:hAnsi="Times" w:cs="Helvetica"/>
          <w:lang w:val="en-GB"/>
        </w:rPr>
        <w:t>;</w:t>
      </w:r>
    </w:p>
    <w:p w14:paraId="01FB8BBF" w14:textId="32D41C93" w:rsidR="008E3742"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The provision regarding dispute resolution.</w:t>
      </w:r>
    </w:p>
    <w:p w14:paraId="1B54BB03" w14:textId="2F27AEBE" w:rsidR="00183DA1" w:rsidRPr="00EF0113" w:rsidRDefault="00183DA1"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 xml:space="preserve">The provision stating that the project budget, breakdown of costs between the applicant and the partner (s), the method of calculation of indirect costs and their maximum amount, set in the partnership agreement </w:t>
      </w:r>
      <w:r w:rsidR="008E3742" w:rsidRPr="00EF0113">
        <w:rPr>
          <w:rFonts w:ascii="Times" w:hAnsi="Times" w:cs="Helvetica"/>
          <w:lang w:val="en-GB"/>
        </w:rPr>
        <w:t>or its draft</w:t>
      </w:r>
      <w:r w:rsidR="008E3742">
        <w:rPr>
          <w:rFonts w:ascii="Times" w:hAnsi="Times" w:cs="Helvetica"/>
          <w:lang w:val="en-GB"/>
        </w:rPr>
        <w:t>,</w:t>
      </w:r>
      <w:r w:rsidR="008E3742" w:rsidRPr="00EF0113">
        <w:rPr>
          <w:rFonts w:ascii="Times" w:hAnsi="Times" w:cs="Helvetica"/>
          <w:lang w:val="en-GB"/>
        </w:rPr>
        <w:t xml:space="preserve"> prepared before submitting a project application, </w:t>
      </w:r>
      <w:r w:rsidRPr="00EF0113">
        <w:rPr>
          <w:rFonts w:ascii="Times" w:hAnsi="Times" w:cs="Helvetica"/>
          <w:lang w:val="en-GB"/>
        </w:rPr>
        <w:t xml:space="preserve"> </w:t>
      </w:r>
      <w:r w:rsidR="008E3742" w:rsidRPr="00EF0113">
        <w:rPr>
          <w:rFonts w:ascii="Times" w:hAnsi="Times" w:cs="Helvetica"/>
          <w:lang w:val="en-GB"/>
        </w:rPr>
        <w:t>may vary according to the amount of eligible costs determined during the evaluation of the application</w:t>
      </w:r>
      <w:r w:rsidR="008E3742">
        <w:rPr>
          <w:rFonts w:ascii="Times" w:hAnsi="Times" w:cs="Helvetica"/>
          <w:lang w:val="en-GB"/>
        </w:rPr>
        <w:t xml:space="preserve">. </w:t>
      </w:r>
      <w:r w:rsidR="008E3742" w:rsidRPr="00EF0113">
        <w:rPr>
          <w:rFonts w:ascii="Times" w:hAnsi="Times" w:cs="Helvetica"/>
          <w:lang w:val="en-GB"/>
        </w:rPr>
        <w:t xml:space="preserve"> </w:t>
      </w:r>
      <w:r w:rsidR="008E3742">
        <w:rPr>
          <w:rFonts w:ascii="Times" w:hAnsi="Times" w:cs="Helvetica"/>
          <w:lang w:val="en-GB"/>
        </w:rPr>
        <w:t>I</w:t>
      </w:r>
      <w:r w:rsidR="008E3742" w:rsidRPr="00EF0113">
        <w:rPr>
          <w:rFonts w:ascii="Times" w:hAnsi="Times" w:cs="Helvetica"/>
          <w:lang w:val="en-GB"/>
        </w:rPr>
        <w:t xml:space="preserve">n case </w:t>
      </w:r>
      <w:r w:rsidR="008E3742">
        <w:rPr>
          <w:rFonts w:ascii="Times" w:hAnsi="Times" w:cs="Helvetica"/>
          <w:lang w:val="en-GB"/>
        </w:rPr>
        <w:t xml:space="preserve">the </w:t>
      </w:r>
      <w:r w:rsidR="008E3742" w:rsidRPr="00EF0113">
        <w:rPr>
          <w:rFonts w:ascii="Times" w:hAnsi="Times" w:cs="Helvetica"/>
          <w:lang w:val="en-GB"/>
        </w:rPr>
        <w:t xml:space="preserve">project budget </w:t>
      </w:r>
      <w:r w:rsidR="008E3742">
        <w:rPr>
          <w:rFonts w:ascii="Times" w:hAnsi="Times" w:cs="Helvetica"/>
          <w:lang w:val="en-GB"/>
        </w:rPr>
        <w:t>c</w:t>
      </w:r>
      <w:r w:rsidR="008E3742" w:rsidRPr="00EF0113">
        <w:rPr>
          <w:rFonts w:ascii="Times" w:hAnsi="Times" w:cs="Helvetica"/>
          <w:lang w:val="en-GB"/>
        </w:rPr>
        <w:t>hanges, the partnership agreement will have to be modified.</w:t>
      </w:r>
    </w:p>
    <w:p w14:paraId="2186D941" w14:textId="2197E88B" w:rsidR="008E3742" w:rsidRDefault="006D59CF" w:rsidP="00EF0113">
      <w:pPr>
        <w:pStyle w:val="ListParagraph"/>
        <w:numPr>
          <w:ilvl w:val="0"/>
          <w:numId w:val="3"/>
        </w:numPr>
        <w:jc w:val="both"/>
        <w:rPr>
          <w:rFonts w:ascii="Times" w:hAnsi="Times" w:cs="Helvetica"/>
          <w:lang w:val="en-GB"/>
        </w:rPr>
      </w:pPr>
      <w:bookmarkStart w:id="10" w:name="_Hlk18088026"/>
      <w:bookmarkEnd w:id="9"/>
      <w:r w:rsidRPr="0012370B">
        <w:rPr>
          <w:rFonts w:ascii="Times" w:hAnsi="Times" w:cs="Helvetica"/>
          <w:lang w:val="en-GB"/>
        </w:rPr>
        <w:t xml:space="preserve">Where a letter of intent </w:t>
      </w:r>
      <w:r w:rsidR="008E3742">
        <w:rPr>
          <w:rFonts w:ascii="Times" w:hAnsi="Times" w:cs="Helvetica"/>
          <w:lang w:val="en-GB"/>
        </w:rPr>
        <w:t xml:space="preserve">to sign partnership agreement </w:t>
      </w:r>
      <w:r w:rsidRPr="0012370B">
        <w:rPr>
          <w:rFonts w:ascii="Times" w:hAnsi="Times" w:cs="Helvetica"/>
          <w:lang w:val="en-GB"/>
        </w:rPr>
        <w:t>is submitted along with the application,</w:t>
      </w:r>
      <w:r w:rsidR="00174AE9">
        <w:rPr>
          <w:rFonts w:ascii="Times" w:hAnsi="Times" w:cs="Helvetica"/>
          <w:lang w:val="en-GB"/>
        </w:rPr>
        <w:t xml:space="preserve"> it shall include at least the </w:t>
      </w:r>
      <w:r w:rsidRPr="0012370B">
        <w:rPr>
          <w:rFonts w:ascii="Times" w:hAnsi="Times" w:cs="Helvetica"/>
          <w:lang w:val="en-GB"/>
        </w:rPr>
        <w:t>following conditions</w:t>
      </w:r>
      <w:r w:rsidR="00174AE9">
        <w:rPr>
          <w:rFonts w:ascii="Times" w:hAnsi="Times" w:cs="Helvetica"/>
          <w:lang w:val="en-GB"/>
        </w:rPr>
        <w:t>:</w:t>
      </w:r>
    </w:p>
    <w:p w14:paraId="30FA9406" w14:textId="14E89D54" w:rsidR="002873F9" w:rsidRPr="00EF0113" w:rsidRDefault="003B3ADE" w:rsidP="00EF0113">
      <w:pPr>
        <w:pStyle w:val="ListParagraph"/>
        <w:numPr>
          <w:ilvl w:val="1"/>
          <w:numId w:val="3"/>
        </w:numPr>
        <w:ind w:left="993" w:hanging="567"/>
        <w:jc w:val="both"/>
        <w:rPr>
          <w:rFonts w:ascii="Times" w:hAnsi="Times" w:cs="Helvetica"/>
          <w:lang w:val="en-GB"/>
        </w:rPr>
      </w:pPr>
      <w:r w:rsidRPr="00EF0113">
        <w:rPr>
          <w:rFonts w:ascii="Times" w:hAnsi="Times" w:cs="Helvetica"/>
          <w:lang w:val="en-GB"/>
        </w:rPr>
        <w:t>The purpose of the letter of intent</w:t>
      </w:r>
      <w:r w:rsidR="002873F9" w:rsidRPr="00EF0113">
        <w:rPr>
          <w:rFonts w:ascii="Times" w:hAnsi="Times" w:cs="Helvetica"/>
          <w:lang w:val="en-GB"/>
        </w:rPr>
        <w:t xml:space="preserve">, </w:t>
      </w:r>
      <w:r w:rsidRPr="00EF0113">
        <w:rPr>
          <w:rFonts w:ascii="Times" w:hAnsi="Times" w:cs="Helvetica"/>
          <w:lang w:val="en-GB"/>
        </w:rPr>
        <w:t xml:space="preserve">distribution of tasks between the Applicant and the </w:t>
      </w:r>
      <w:r w:rsidR="00804AD4" w:rsidRPr="00EF0113">
        <w:rPr>
          <w:rFonts w:ascii="Times" w:hAnsi="Times" w:cs="Helvetica"/>
          <w:lang w:val="en-GB"/>
        </w:rPr>
        <w:t>P</w:t>
      </w:r>
      <w:r w:rsidRPr="00EF0113">
        <w:rPr>
          <w:rFonts w:ascii="Times" w:hAnsi="Times" w:cs="Helvetica"/>
          <w:lang w:val="en-GB"/>
        </w:rPr>
        <w:t>artner (-s) in the implementation of the project</w:t>
      </w:r>
      <w:r w:rsidR="002873F9" w:rsidRPr="00EF0113">
        <w:rPr>
          <w:rFonts w:ascii="Times" w:hAnsi="Times" w:cs="Helvetica"/>
          <w:lang w:val="en-GB"/>
        </w:rPr>
        <w:t>;</w:t>
      </w:r>
    </w:p>
    <w:p w14:paraId="180D79FB" w14:textId="0EBFC7BD" w:rsidR="002873F9" w:rsidRPr="0012370B" w:rsidRDefault="00CF4C78" w:rsidP="008E3742">
      <w:pPr>
        <w:pStyle w:val="ListParagraph"/>
        <w:numPr>
          <w:ilvl w:val="1"/>
          <w:numId w:val="3"/>
        </w:numPr>
        <w:ind w:left="993" w:hanging="567"/>
        <w:jc w:val="both"/>
        <w:rPr>
          <w:rFonts w:ascii="Times" w:hAnsi="Times" w:cs="Helvetica"/>
          <w:lang w:val="en-GB"/>
        </w:rPr>
      </w:pPr>
      <w:r w:rsidRPr="0012370B">
        <w:rPr>
          <w:rFonts w:ascii="Times" w:hAnsi="Times" w:cs="Helvetica"/>
          <w:lang w:val="en-GB"/>
        </w:rPr>
        <w:t>Detailed project budget</w:t>
      </w:r>
      <w:r w:rsidR="002873F9" w:rsidRPr="0012370B">
        <w:rPr>
          <w:rFonts w:ascii="Times" w:hAnsi="Times" w:cs="Helvetica"/>
          <w:lang w:val="en-GB"/>
        </w:rPr>
        <w:t xml:space="preserve">, </w:t>
      </w:r>
      <w:r w:rsidRPr="0012370B">
        <w:rPr>
          <w:rFonts w:ascii="Times" w:hAnsi="Times" w:cs="Helvetica"/>
          <w:lang w:val="en-GB"/>
        </w:rPr>
        <w:t xml:space="preserve">distribution of </w:t>
      </w:r>
      <w:r w:rsidR="00804AD4" w:rsidRPr="0012370B">
        <w:rPr>
          <w:rFonts w:ascii="Times" w:hAnsi="Times" w:cs="Helvetica"/>
          <w:lang w:val="en-GB"/>
        </w:rPr>
        <w:t>costs</w:t>
      </w:r>
      <w:r w:rsidRPr="0012370B">
        <w:rPr>
          <w:rFonts w:ascii="Times" w:hAnsi="Times" w:cs="Helvetica"/>
          <w:lang w:val="en-GB"/>
        </w:rPr>
        <w:t xml:space="preserve"> between the Applicant and the </w:t>
      </w:r>
      <w:r w:rsidR="00804AD4" w:rsidRPr="0012370B">
        <w:rPr>
          <w:rFonts w:ascii="Times" w:hAnsi="Times" w:cs="Helvetica"/>
          <w:lang w:val="en-GB"/>
        </w:rPr>
        <w:t>P</w:t>
      </w:r>
      <w:r w:rsidRPr="0012370B">
        <w:rPr>
          <w:rFonts w:ascii="Times" w:hAnsi="Times" w:cs="Helvetica"/>
          <w:lang w:val="en-GB"/>
        </w:rPr>
        <w:t>artner (-s)</w:t>
      </w:r>
      <w:r w:rsidR="002873F9" w:rsidRPr="0012370B">
        <w:rPr>
          <w:rFonts w:ascii="Times" w:hAnsi="Times" w:cs="Helvetica"/>
          <w:lang w:val="en-GB"/>
        </w:rPr>
        <w:t>.</w:t>
      </w:r>
    </w:p>
    <w:p w14:paraId="686D5867" w14:textId="5BC0D118" w:rsidR="0027058E" w:rsidRPr="0012370B" w:rsidRDefault="00CF4C78" w:rsidP="00CF4C78">
      <w:pPr>
        <w:pStyle w:val="ListParagraph"/>
        <w:numPr>
          <w:ilvl w:val="0"/>
          <w:numId w:val="3"/>
        </w:numPr>
        <w:jc w:val="both"/>
        <w:rPr>
          <w:rFonts w:ascii="Times" w:hAnsi="Times" w:cs="Helvetica"/>
          <w:lang w:val="en-GB"/>
        </w:rPr>
      </w:pPr>
      <w:r w:rsidRPr="0012370B">
        <w:rPr>
          <w:rFonts w:ascii="Times" w:hAnsi="Times" w:cs="Helvetica"/>
          <w:lang w:val="en-GB"/>
        </w:rPr>
        <w:t xml:space="preserve">Where a draft partnership agreement or a letter of intent is submitted along with the application, a copy of a signed partnership agreement shall be submitted to the programme operator before signing a project </w:t>
      </w:r>
      <w:r w:rsidR="0081545D">
        <w:rPr>
          <w:rFonts w:ascii="Times" w:hAnsi="Times" w:cs="Helvetica"/>
          <w:lang w:val="en-GB"/>
        </w:rPr>
        <w:t>contract</w:t>
      </w:r>
      <w:r w:rsidR="002873F9" w:rsidRPr="0012370B">
        <w:rPr>
          <w:rFonts w:ascii="Times" w:hAnsi="Times" w:cs="Helvetica"/>
          <w:lang w:val="en-GB"/>
        </w:rPr>
        <w:t>.</w:t>
      </w:r>
    </w:p>
    <w:bookmarkEnd w:id="10"/>
    <w:p w14:paraId="0A491E8A" w14:textId="5377E684" w:rsidR="00AB18F3" w:rsidRPr="0012370B" w:rsidRDefault="00CF4C78" w:rsidP="00CF4C78">
      <w:pPr>
        <w:pStyle w:val="ListParagraph"/>
        <w:numPr>
          <w:ilvl w:val="0"/>
          <w:numId w:val="3"/>
        </w:numPr>
        <w:jc w:val="both"/>
        <w:rPr>
          <w:rFonts w:ascii="Times" w:hAnsi="Times" w:cs="Helvetica"/>
          <w:lang w:val="en-GB"/>
        </w:rPr>
      </w:pPr>
      <w:r w:rsidRPr="0012370B">
        <w:rPr>
          <w:rFonts w:ascii="Times" w:hAnsi="Times" w:cs="Helvetica"/>
          <w:lang w:val="en-GB"/>
        </w:rPr>
        <w:t xml:space="preserve">The </w:t>
      </w:r>
      <w:r w:rsidR="00F20647" w:rsidRPr="0012370B">
        <w:rPr>
          <w:rFonts w:ascii="Times" w:hAnsi="Times" w:cs="Helvetica"/>
          <w:lang w:val="en-GB"/>
        </w:rPr>
        <w:t>P</w:t>
      </w:r>
      <w:r w:rsidRPr="0012370B">
        <w:rPr>
          <w:rFonts w:ascii="Times" w:hAnsi="Times" w:cs="Helvetica"/>
          <w:lang w:val="en-GB"/>
        </w:rPr>
        <w:t xml:space="preserve">artner (-s) shall participate in the implementation of the project and </w:t>
      </w:r>
      <w:r w:rsidR="00F20647" w:rsidRPr="0012370B">
        <w:rPr>
          <w:rFonts w:ascii="Times" w:hAnsi="Times" w:cs="Helvetica"/>
          <w:lang w:val="en-GB"/>
        </w:rPr>
        <w:t xml:space="preserve">shall </w:t>
      </w:r>
      <w:r w:rsidRPr="0012370B">
        <w:rPr>
          <w:rFonts w:ascii="Times" w:hAnsi="Times" w:cs="Helvetica"/>
          <w:lang w:val="en-GB"/>
        </w:rPr>
        <w:t xml:space="preserve">use its results or products, however the </w:t>
      </w:r>
      <w:r w:rsidR="00F20647" w:rsidRPr="0012370B">
        <w:rPr>
          <w:rFonts w:ascii="Times" w:hAnsi="Times" w:cs="Helvetica"/>
          <w:lang w:val="en-GB"/>
        </w:rPr>
        <w:t>A</w:t>
      </w:r>
      <w:r w:rsidRPr="0012370B">
        <w:rPr>
          <w:rFonts w:ascii="Times" w:hAnsi="Times" w:cs="Helvetica"/>
          <w:lang w:val="en-GB"/>
        </w:rPr>
        <w:t xml:space="preserve">pplicant shall be responsible for proper implementation, coordination of the project and the use of funds. Where mechanism funds and co-financing funds are allocated for the project, </w:t>
      </w:r>
      <w:r w:rsidR="00F20647" w:rsidRPr="0012370B">
        <w:rPr>
          <w:rFonts w:ascii="Times" w:hAnsi="Times" w:cs="Helvetica"/>
          <w:lang w:val="en-GB"/>
        </w:rPr>
        <w:t>a</w:t>
      </w:r>
      <w:r w:rsidRPr="0012370B">
        <w:rPr>
          <w:rFonts w:ascii="Times" w:hAnsi="Times" w:cs="Helvetica"/>
          <w:lang w:val="en-GB"/>
        </w:rPr>
        <w:t xml:space="preserve"> project </w:t>
      </w:r>
      <w:r w:rsidR="0081545D">
        <w:rPr>
          <w:rFonts w:ascii="Times" w:hAnsi="Times" w:cs="Helvetica"/>
          <w:lang w:val="en-GB"/>
        </w:rPr>
        <w:t>contract</w:t>
      </w:r>
      <w:r w:rsidRPr="0012370B">
        <w:rPr>
          <w:rFonts w:ascii="Times" w:hAnsi="Times" w:cs="Helvetica"/>
          <w:lang w:val="en-GB"/>
        </w:rPr>
        <w:t xml:space="preserve"> shall be concluded with the </w:t>
      </w:r>
      <w:r w:rsidR="00F20647" w:rsidRPr="0012370B">
        <w:rPr>
          <w:rFonts w:ascii="Times" w:hAnsi="Times" w:cs="Helvetica"/>
          <w:lang w:val="en-GB"/>
        </w:rPr>
        <w:t>A</w:t>
      </w:r>
      <w:r w:rsidRPr="0012370B">
        <w:rPr>
          <w:rFonts w:ascii="Times" w:hAnsi="Times" w:cs="Helvetica"/>
          <w:lang w:val="en-GB"/>
        </w:rPr>
        <w:t xml:space="preserve">pplicant, who </w:t>
      </w:r>
      <w:r w:rsidR="00F20647" w:rsidRPr="0012370B">
        <w:rPr>
          <w:rFonts w:ascii="Times" w:hAnsi="Times" w:cs="Helvetica"/>
          <w:lang w:val="en-GB"/>
        </w:rPr>
        <w:t>shall</w:t>
      </w:r>
      <w:r w:rsidRPr="0012370B">
        <w:rPr>
          <w:rFonts w:ascii="Times" w:hAnsi="Times" w:cs="Helvetica"/>
          <w:lang w:val="en-GB"/>
        </w:rPr>
        <w:t xml:space="preserve"> become a </w:t>
      </w:r>
      <w:r w:rsidR="00F20647" w:rsidRPr="0012370B">
        <w:rPr>
          <w:rFonts w:ascii="Times" w:hAnsi="Times" w:cs="Helvetica"/>
          <w:lang w:val="en-GB"/>
        </w:rPr>
        <w:t>P</w:t>
      </w:r>
      <w:r w:rsidRPr="0012370B">
        <w:rPr>
          <w:rFonts w:ascii="Times" w:hAnsi="Times" w:cs="Helvetica"/>
          <w:lang w:val="en-GB"/>
        </w:rPr>
        <w:t xml:space="preserve">roject </w:t>
      </w:r>
      <w:r w:rsidR="00F20647" w:rsidRPr="0012370B">
        <w:rPr>
          <w:rFonts w:ascii="Times" w:hAnsi="Times" w:cs="Helvetica"/>
          <w:lang w:val="en-GB"/>
        </w:rPr>
        <w:t>P</w:t>
      </w:r>
      <w:r w:rsidRPr="0012370B">
        <w:rPr>
          <w:rFonts w:ascii="Times" w:hAnsi="Times" w:cs="Helvetica"/>
          <w:lang w:val="en-GB"/>
        </w:rPr>
        <w:t xml:space="preserve">romoter </w:t>
      </w:r>
      <w:r w:rsidR="00F20647" w:rsidRPr="0012370B">
        <w:rPr>
          <w:rFonts w:ascii="Times" w:hAnsi="Times" w:cs="Helvetica"/>
          <w:lang w:val="en-GB"/>
        </w:rPr>
        <w:t xml:space="preserve">as </w:t>
      </w:r>
      <w:r w:rsidRPr="0012370B">
        <w:rPr>
          <w:rFonts w:ascii="Times" w:hAnsi="Times" w:cs="Helvetica"/>
          <w:lang w:val="en-GB"/>
        </w:rPr>
        <w:t xml:space="preserve">from the date of signing the project </w:t>
      </w:r>
      <w:r w:rsidR="0081545D">
        <w:rPr>
          <w:rFonts w:ascii="Times" w:hAnsi="Times" w:cs="Helvetica"/>
          <w:lang w:val="en-GB"/>
        </w:rPr>
        <w:t>contract</w:t>
      </w:r>
      <w:r w:rsidRPr="0012370B">
        <w:rPr>
          <w:rFonts w:ascii="Times" w:hAnsi="Times" w:cs="Helvetica"/>
          <w:lang w:val="en-GB"/>
        </w:rPr>
        <w:t xml:space="preserve">. Mechanism funds and co-financing funds allocated for the implementation of the entire project shall be paid directly to the </w:t>
      </w:r>
      <w:r w:rsidR="00F20647" w:rsidRPr="0012370B">
        <w:rPr>
          <w:rFonts w:ascii="Times" w:hAnsi="Times" w:cs="Helvetica"/>
          <w:lang w:val="en-GB"/>
        </w:rPr>
        <w:t>Project Promote</w:t>
      </w:r>
      <w:r w:rsidRPr="0012370B">
        <w:rPr>
          <w:rFonts w:ascii="Times" w:hAnsi="Times" w:cs="Helvetica"/>
          <w:lang w:val="en-GB"/>
        </w:rPr>
        <w:t xml:space="preserve">, who shall then settle with the </w:t>
      </w:r>
      <w:r w:rsidR="00F20647" w:rsidRPr="0012370B">
        <w:rPr>
          <w:rFonts w:ascii="Times" w:hAnsi="Times" w:cs="Helvetica"/>
          <w:lang w:val="en-GB"/>
        </w:rPr>
        <w:t>P</w:t>
      </w:r>
      <w:r w:rsidRPr="0012370B">
        <w:rPr>
          <w:rFonts w:ascii="Times" w:hAnsi="Times" w:cs="Helvetica"/>
          <w:lang w:val="en-GB"/>
        </w:rPr>
        <w:t>artner (-s)</w:t>
      </w:r>
      <w:r w:rsidR="00AB18F3" w:rsidRPr="0012370B">
        <w:rPr>
          <w:rFonts w:ascii="Times" w:hAnsi="Times" w:cs="Helvetica"/>
          <w:lang w:val="en-GB"/>
        </w:rPr>
        <w:t>.</w:t>
      </w:r>
    </w:p>
    <w:p w14:paraId="058A1EB1" w14:textId="1055AA26" w:rsidR="004633B4" w:rsidRPr="0012370B" w:rsidRDefault="004633B4" w:rsidP="004633B4">
      <w:pPr>
        <w:pStyle w:val="ListParagraph"/>
        <w:ind w:left="360"/>
        <w:jc w:val="both"/>
        <w:rPr>
          <w:rFonts w:ascii="Times" w:hAnsi="Times" w:cs="Helvetica"/>
          <w:lang w:val="en-GB"/>
        </w:rPr>
      </w:pPr>
    </w:p>
    <w:p w14:paraId="00641AC9" w14:textId="6CB5EDDD" w:rsidR="002B3D48" w:rsidRPr="0012370B" w:rsidRDefault="00CC6BA2" w:rsidP="00CA6C2A">
      <w:pPr>
        <w:pStyle w:val="ListParagraph"/>
        <w:numPr>
          <w:ilvl w:val="0"/>
          <w:numId w:val="1"/>
        </w:numPr>
        <w:jc w:val="center"/>
        <w:rPr>
          <w:rFonts w:ascii="Times" w:hAnsi="Times" w:cs="Helvetica"/>
          <w:b/>
          <w:bCs/>
          <w:caps/>
          <w:lang w:val="en-GB"/>
        </w:rPr>
      </w:pPr>
      <w:r w:rsidRPr="0012370B">
        <w:rPr>
          <w:rFonts w:ascii="Times" w:hAnsi="Times" w:cs="Helvetica"/>
          <w:b/>
          <w:bCs/>
          <w:caps/>
          <w:lang w:val="en-GB"/>
        </w:rPr>
        <w:t>Eligible projects</w:t>
      </w:r>
    </w:p>
    <w:p w14:paraId="74D0269C" w14:textId="77777777" w:rsidR="004633B4" w:rsidRPr="0012370B" w:rsidRDefault="004633B4" w:rsidP="004633B4">
      <w:pPr>
        <w:pStyle w:val="ListParagraph"/>
        <w:ind w:left="1080"/>
        <w:rPr>
          <w:rFonts w:ascii="Times" w:hAnsi="Times" w:cs="Helvetica"/>
          <w:b/>
          <w:bCs/>
          <w:lang w:val="en-GB"/>
        </w:rPr>
      </w:pPr>
    </w:p>
    <w:p w14:paraId="4B582F9D" w14:textId="1BDC0275" w:rsidR="00AB709F" w:rsidRPr="00B1490D" w:rsidRDefault="00CC6BA2" w:rsidP="00D71697">
      <w:pPr>
        <w:pStyle w:val="ListParagraph"/>
        <w:numPr>
          <w:ilvl w:val="0"/>
          <w:numId w:val="3"/>
        </w:numPr>
        <w:jc w:val="both"/>
        <w:rPr>
          <w:rFonts w:ascii="Times" w:hAnsi="Times" w:cs="Helvetica"/>
          <w:lang w:val="en-GB"/>
        </w:rPr>
      </w:pPr>
      <w:r w:rsidRPr="0012370B">
        <w:rPr>
          <w:rFonts w:ascii="Times" w:hAnsi="Times" w:cs="Helvetica"/>
          <w:lang w:val="en-GB"/>
        </w:rPr>
        <w:t>Financing shall be allocated for projects that contribute to the pursuit of objectives of the Programme and this open call</w:t>
      </w:r>
      <w:r w:rsidR="001A272D" w:rsidRPr="0012370B">
        <w:rPr>
          <w:rFonts w:ascii="Times" w:hAnsi="Times" w:cs="Helvetica"/>
          <w:lang w:val="en-GB"/>
        </w:rPr>
        <w:t xml:space="preserve">, and </w:t>
      </w:r>
      <w:r w:rsidRPr="0012370B">
        <w:rPr>
          <w:rFonts w:ascii="Times" w:hAnsi="Times" w:cs="Helvetica"/>
          <w:lang w:val="en-GB"/>
        </w:rPr>
        <w:t xml:space="preserve">that meet the following </w:t>
      </w:r>
      <w:r w:rsidR="000F3E30">
        <w:rPr>
          <w:rFonts w:ascii="Times" w:hAnsi="Times" w:cs="Helvetica"/>
          <w:lang w:val="en-GB"/>
        </w:rPr>
        <w:t xml:space="preserve">special </w:t>
      </w:r>
      <w:r w:rsidR="006759DE">
        <w:rPr>
          <w:rFonts w:ascii="Times" w:hAnsi="Times" w:cs="Helvetica"/>
          <w:lang w:val="en-GB"/>
        </w:rPr>
        <w:t xml:space="preserve">project </w:t>
      </w:r>
      <w:r w:rsidR="000F3E30">
        <w:rPr>
          <w:rFonts w:ascii="Times" w:hAnsi="Times" w:cs="Helvetica"/>
          <w:lang w:val="en-GB"/>
        </w:rPr>
        <w:t xml:space="preserve">eligibility </w:t>
      </w:r>
      <w:r w:rsidR="000F3E30" w:rsidRPr="00B1490D">
        <w:rPr>
          <w:rFonts w:ascii="Times" w:hAnsi="Times" w:cs="Helvetica"/>
          <w:lang w:val="en-GB"/>
        </w:rPr>
        <w:t>criteria</w:t>
      </w:r>
      <w:r w:rsidR="000B7B8F" w:rsidRPr="00B1490D">
        <w:rPr>
          <w:rFonts w:ascii="Times" w:hAnsi="Times" w:cs="Helvetica"/>
          <w:lang w:val="en-GB"/>
        </w:rPr>
        <w:t xml:space="preserve"> (all listed criteria are mandatory and shall be applied to all projects)</w:t>
      </w:r>
      <w:r w:rsidR="00906909" w:rsidRPr="00B1490D">
        <w:rPr>
          <w:rFonts w:ascii="Times" w:hAnsi="Times" w:cs="Helvetica"/>
          <w:lang w:val="en-GB"/>
        </w:rPr>
        <w:t xml:space="preserve">: </w:t>
      </w:r>
    </w:p>
    <w:p w14:paraId="4ED93838" w14:textId="0F80F21F" w:rsidR="00F52E84" w:rsidRPr="0012370B" w:rsidRDefault="00E25FB6" w:rsidP="006759DE">
      <w:pPr>
        <w:pStyle w:val="ListParagraph"/>
        <w:numPr>
          <w:ilvl w:val="1"/>
          <w:numId w:val="3"/>
        </w:numPr>
        <w:ind w:left="993" w:hanging="633"/>
        <w:jc w:val="both"/>
        <w:rPr>
          <w:rFonts w:ascii="Times" w:hAnsi="Times" w:cs="Helvetica"/>
          <w:lang w:val="en-GB"/>
        </w:rPr>
      </w:pPr>
      <w:r w:rsidRPr="0012370B">
        <w:rPr>
          <w:rFonts w:ascii="Times" w:hAnsi="Times" w:cs="Helvetica"/>
          <w:lang w:val="en-GB"/>
        </w:rPr>
        <w:t xml:space="preserve">The project shall involve children and youth </w:t>
      </w:r>
      <w:r w:rsidR="00BE0DC2">
        <w:rPr>
          <w:rFonts w:ascii="Times" w:hAnsi="Times" w:cs="Helvetica"/>
          <w:lang w:val="en-GB"/>
        </w:rPr>
        <w:t xml:space="preserve">(under 29 years old) </w:t>
      </w:r>
      <w:r w:rsidRPr="0012370B">
        <w:rPr>
          <w:rFonts w:ascii="Times" w:hAnsi="Times" w:cs="Helvetica"/>
          <w:lang w:val="en-GB"/>
        </w:rPr>
        <w:t>in events and/or activities at the regional or local level</w:t>
      </w:r>
      <w:r w:rsidR="002E04F2" w:rsidRPr="0012370B">
        <w:rPr>
          <w:rFonts w:ascii="Times" w:hAnsi="Times" w:cs="Helvetica"/>
          <w:lang w:val="en-GB"/>
        </w:rPr>
        <w:t>;</w:t>
      </w:r>
    </w:p>
    <w:p w14:paraId="2BCB09C9" w14:textId="2D03ACD8" w:rsidR="002E04F2" w:rsidRPr="0012370B" w:rsidRDefault="00E25FB6" w:rsidP="006759DE">
      <w:pPr>
        <w:pStyle w:val="ListParagraph"/>
        <w:numPr>
          <w:ilvl w:val="1"/>
          <w:numId w:val="3"/>
        </w:numPr>
        <w:ind w:left="993" w:hanging="633"/>
        <w:jc w:val="both"/>
        <w:rPr>
          <w:rFonts w:ascii="Times" w:hAnsi="Times" w:cs="Helvetica"/>
          <w:lang w:val="en-GB"/>
        </w:rPr>
      </w:pPr>
      <w:r w:rsidRPr="0012370B">
        <w:rPr>
          <w:rFonts w:ascii="Times" w:hAnsi="Times" w:cs="Helvetica"/>
          <w:lang w:val="en-GB"/>
        </w:rPr>
        <w:t>The project shall cover innovative forms of cultural education</w:t>
      </w:r>
      <w:r w:rsidR="001A272D" w:rsidRPr="0012370B">
        <w:rPr>
          <w:rFonts w:ascii="Times" w:hAnsi="Times" w:cs="Helvetica"/>
          <w:lang w:val="en-GB"/>
        </w:rPr>
        <w:t>,</w:t>
      </w:r>
      <w:r w:rsidRPr="0012370B">
        <w:rPr>
          <w:rFonts w:ascii="Times" w:hAnsi="Times" w:cs="Helvetica"/>
          <w:lang w:val="en-GB"/>
        </w:rPr>
        <w:t xml:space="preserve"> such as co-production, joint performances, inclusive education, interactive methods using new media, etc</w:t>
      </w:r>
      <w:r w:rsidR="00F52E84" w:rsidRPr="0012370B">
        <w:rPr>
          <w:rFonts w:ascii="Times" w:hAnsi="Times" w:cs="Helvetica"/>
          <w:lang w:val="en-GB"/>
        </w:rPr>
        <w:t>.</w:t>
      </w:r>
      <w:r w:rsidR="002E04F2" w:rsidRPr="0012370B">
        <w:rPr>
          <w:rFonts w:ascii="Times" w:hAnsi="Times" w:cs="Helvetica"/>
          <w:lang w:val="en-GB"/>
        </w:rPr>
        <w:t>;</w:t>
      </w:r>
    </w:p>
    <w:p w14:paraId="5769804A" w14:textId="2D96308D" w:rsidR="00674F17" w:rsidRPr="0012370B" w:rsidRDefault="00927FF0" w:rsidP="006759DE">
      <w:pPr>
        <w:pStyle w:val="ListParagraph"/>
        <w:numPr>
          <w:ilvl w:val="1"/>
          <w:numId w:val="3"/>
        </w:numPr>
        <w:ind w:left="993" w:hanging="633"/>
        <w:jc w:val="both"/>
        <w:rPr>
          <w:rFonts w:ascii="Times" w:hAnsi="Times" w:cs="Helvetica"/>
          <w:lang w:val="en-GB"/>
        </w:rPr>
      </w:pPr>
      <w:r w:rsidRPr="0012370B">
        <w:rPr>
          <w:rFonts w:ascii="Times" w:hAnsi="Times" w:cs="Helvetica"/>
          <w:lang w:val="en-GB"/>
        </w:rPr>
        <w:t>A new cultural – artistic – creative product or service shall be created or the existing one shall be developed or distributed in the course of the project</w:t>
      </w:r>
      <w:r w:rsidR="00F52E84" w:rsidRPr="0012370B">
        <w:rPr>
          <w:rFonts w:ascii="Times" w:hAnsi="Times" w:cs="Helvetica"/>
          <w:lang w:val="en-GB"/>
        </w:rPr>
        <w:t>.</w:t>
      </w:r>
      <w:r w:rsidRPr="0012370B">
        <w:rPr>
          <w:rFonts w:ascii="Times" w:hAnsi="Times" w:cs="Helvetica"/>
          <w:lang w:val="en-US"/>
        </w:rPr>
        <w:t xml:space="preserve"> </w:t>
      </w:r>
    </w:p>
    <w:p w14:paraId="179C7CB1" w14:textId="06053DD7" w:rsidR="00123508" w:rsidRPr="0012370B" w:rsidRDefault="00927FF0" w:rsidP="006759DE">
      <w:pPr>
        <w:pStyle w:val="ListParagraph"/>
        <w:numPr>
          <w:ilvl w:val="1"/>
          <w:numId w:val="3"/>
        </w:numPr>
        <w:ind w:left="993" w:hanging="633"/>
        <w:jc w:val="both"/>
        <w:rPr>
          <w:rFonts w:ascii="Times" w:hAnsi="Times" w:cs="Helvetica"/>
          <w:lang w:val="en-GB"/>
        </w:rPr>
      </w:pPr>
      <w:r w:rsidRPr="0012370B">
        <w:rPr>
          <w:rFonts w:ascii="Times" w:hAnsi="Times" w:cs="Helvetica"/>
          <w:lang w:val="en-GB"/>
        </w:rPr>
        <w:t>The created product shall be presented at least 3 times at different levels of the territory of Lithuania</w:t>
      </w:r>
      <w:r w:rsidR="000F3E30">
        <w:rPr>
          <w:rFonts w:ascii="Times" w:hAnsi="Times" w:cs="Helvetica"/>
          <w:lang w:val="en-GB"/>
        </w:rPr>
        <w:t xml:space="preserve"> (in different locations)</w:t>
      </w:r>
      <w:r w:rsidR="00F52E84" w:rsidRPr="0012370B">
        <w:rPr>
          <w:rFonts w:ascii="Times" w:hAnsi="Times" w:cs="Helvetica"/>
          <w:lang w:val="en-GB"/>
        </w:rPr>
        <w:t xml:space="preserve">: </w:t>
      </w:r>
    </w:p>
    <w:p w14:paraId="5DF118ED" w14:textId="52846405" w:rsidR="000F3E30" w:rsidRDefault="000F3E30" w:rsidP="006759DE">
      <w:pPr>
        <w:pStyle w:val="ListParagraph"/>
        <w:numPr>
          <w:ilvl w:val="2"/>
          <w:numId w:val="3"/>
        </w:numPr>
        <w:ind w:left="1701" w:hanging="708"/>
        <w:rPr>
          <w:rFonts w:ascii="Times" w:hAnsi="Times" w:cs="Helvetica"/>
          <w:lang w:val="en-GB"/>
        </w:rPr>
      </w:pPr>
      <w:r w:rsidRPr="000F3E30">
        <w:rPr>
          <w:rFonts w:ascii="Times" w:hAnsi="Times" w:cs="Helvetica"/>
          <w:lang w:val="en-GB"/>
        </w:rPr>
        <w:t xml:space="preserve">At least once at local level (in municipal districts / rural </w:t>
      </w:r>
      <w:r w:rsidR="006759DE">
        <w:rPr>
          <w:rFonts w:ascii="Times" w:hAnsi="Times" w:cs="Helvetica"/>
          <w:lang w:val="en-GB"/>
        </w:rPr>
        <w:t>elderships</w:t>
      </w:r>
      <w:r w:rsidRPr="000F3E30">
        <w:rPr>
          <w:rFonts w:ascii="Times" w:hAnsi="Times" w:cs="Helvetica"/>
          <w:lang w:val="en-GB"/>
        </w:rPr>
        <w:t>);</w:t>
      </w:r>
    </w:p>
    <w:p w14:paraId="1B6DEB02" w14:textId="42ABDEFC" w:rsidR="000F3E30" w:rsidRDefault="000F3E30" w:rsidP="00EF0113">
      <w:pPr>
        <w:pStyle w:val="ListParagraph"/>
        <w:numPr>
          <w:ilvl w:val="2"/>
          <w:numId w:val="3"/>
        </w:numPr>
        <w:ind w:left="1701" w:hanging="708"/>
        <w:rPr>
          <w:rFonts w:ascii="Times" w:hAnsi="Times" w:cs="Helvetica"/>
          <w:lang w:val="en-GB"/>
        </w:rPr>
      </w:pPr>
      <w:r w:rsidRPr="00EF0113">
        <w:rPr>
          <w:rFonts w:ascii="Times" w:hAnsi="Times" w:cs="Helvetica"/>
          <w:lang w:val="en-GB"/>
        </w:rPr>
        <w:t xml:space="preserve">At least once at the municipal level (in the municipal </w:t>
      </w:r>
      <w:proofErr w:type="spellStart"/>
      <w:r w:rsidRPr="00EF0113">
        <w:rPr>
          <w:rFonts w:ascii="Times" w:hAnsi="Times" w:cs="Helvetica"/>
          <w:lang w:val="en-GB"/>
        </w:rPr>
        <w:t>center</w:t>
      </w:r>
      <w:proofErr w:type="spellEnd"/>
      <w:r w:rsidRPr="00EF0113">
        <w:rPr>
          <w:rFonts w:ascii="Times" w:hAnsi="Times" w:cs="Helvetica"/>
          <w:lang w:val="en-GB"/>
        </w:rPr>
        <w:t xml:space="preserve"> according to the administrative division of the territory of Lithuania, except when the municipality is also the county </w:t>
      </w:r>
      <w:proofErr w:type="spellStart"/>
      <w:r w:rsidRPr="00EF0113">
        <w:rPr>
          <w:rFonts w:ascii="Times" w:hAnsi="Times" w:cs="Helvetica"/>
          <w:lang w:val="en-GB"/>
        </w:rPr>
        <w:t>center</w:t>
      </w:r>
      <w:proofErr w:type="spellEnd"/>
      <w:r w:rsidRPr="00EF0113">
        <w:rPr>
          <w:rFonts w:ascii="Times" w:hAnsi="Times" w:cs="Helvetica"/>
          <w:lang w:val="en-GB"/>
        </w:rPr>
        <w:t>);</w:t>
      </w:r>
    </w:p>
    <w:p w14:paraId="4D13DD4B" w14:textId="7161AAD8" w:rsidR="000F3E30" w:rsidRPr="00EF0113" w:rsidRDefault="000F3E30" w:rsidP="006759DE">
      <w:pPr>
        <w:pStyle w:val="ListParagraph"/>
        <w:numPr>
          <w:ilvl w:val="2"/>
          <w:numId w:val="3"/>
        </w:numPr>
        <w:ind w:left="1701" w:hanging="708"/>
        <w:jc w:val="both"/>
        <w:rPr>
          <w:rFonts w:ascii="Times" w:hAnsi="Times" w:cs="Helvetica"/>
          <w:lang w:val="en-GB"/>
        </w:rPr>
      </w:pPr>
      <w:r w:rsidRPr="00EF0113">
        <w:rPr>
          <w:rFonts w:ascii="Times" w:hAnsi="Times" w:cs="Helvetica"/>
          <w:lang w:val="en-GB"/>
        </w:rPr>
        <w:t xml:space="preserve">Not more than once at the county level (i.e. in Alytus, </w:t>
      </w:r>
      <w:proofErr w:type="spellStart"/>
      <w:r w:rsidRPr="00EF0113">
        <w:rPr>
          <w:rFonts w:ascii="Times" w:hAnsi="Times" w:cs="Helvetica"/>
          <w:lang w:val="en-GB"/>
        </w:rPr>
        <w:t>Marijampolė</w:t>
      </w:r>
      <w:proofErr w:type="spellEnd"/>
      <w:r w:rsidRPr="00EF0113">
        <w:rPr>
          <w:rFonts w:ascii="Times" w:hAnsi="Times" w:cs="Helvetica"/>
          <w:lang w:val="en-GB"/>
        </w:rPr>
        <w:t xml:space="preserve">, </w:t>
      </w:r>
      <w:proofErr w:type="spellStart"/>
      <w:r w:rsidRPr="00EF0113">
        <w:rPr>
          <w:rFonts w:ascii="Times" w:hAnsi="Times" w:cs="Helvetica"/>
          <w:lang w:val="en-GB"/>
        </w:rPr>
        <w:t>Panevėžys</w:t>
      </w:r>
      <w:proofErr w:type="spellEnd"/>
      <w:r w:rsidRPr="00EF0113">
        <w:rPr>
          <w:rFonts w:ascii="Times" w:hAnsi="Times" w:cs="Helvetica"/>
          <w:lang w:val="en-GB"/>
        </w:rPr>
        <w:t xml:space="preserve">, </w:t>
      </w:r>
      <w:proofErr w:type="spellStart"/>
      <w:r w:rsidRPr="00EF0113">
        <w:rPr>
          <w:rFonts w:ascii="Times" w:hAnsi="Times" w:cs="Helvetica"/>
          <w:lang w:val="en-GB"/>
        </w:rPr>
        <w:t>Šiauliai</w:t>
      </w:r>
      <w:proofErr w:type="spellEnd"/>
      <w:r w:rsidRPr="00EF0113">
        <w:rPr>
          <w:rFonts w:ascii="Times" w:hAnsi="Times" w:cs="Helvetica"/>
          <w:lang w:val="en-GB"/>
        </w:rPr>
        <w:t xml:space="preserve">, </w:t>
      </w:r>
      <w:proofErr w:type="spellStart"/>
      <w:r w:rsidRPr="00EF0113">
        <w:rPr>
          <w:rFonts w:ascii="Times" w:hAnsi="Times" w:cs="Helvetica"/>
          <w:lang w:val="en-GB"/>
        </w:rPr>
        <w:t>Tauragė</w:t>
      </w:r>
      <w:proofErr w:type="spellEnd"/>
      <w:r w:rsidRPr="00EF0113">
        <w:rPr>
          <w:rFonts w:ascii="Times" w:hAnsi="Times" w:cs="Helvetica"/>
          <w:lang w:val="en-GB"/>
        </w:rPr>
        <w:t xml:space="preserve">, </w:t>
      </w:r>
      <w:proofErr w:type="spellStart"/>
      <w:r w:rsidRPr="00EF0113">
        <w:rPr>
          <w:rFonts w:ascii="Times" w:hAnsi="Times" w:cs="Helvetica"/>
          <w:lang w:val="en-GB"/>
        </w:rPr>
        <w:t>Telšiai</w:t>
      </w:r>
      <w:proofErr w:type="spellEnd"/>
      <w:r w:rsidRPr="00EF0113">
        <w:rPr>
          <w:rFonts w:ascii="Times" w:hAnsi="Times" w:cs="Helvetica"/>
          <w:lang w:val="en-GB"/>
        </w:rPr>
        <w:t xml:space="preserve"> and </w:t>
      </w:r>
      <w:proofErr w:type="spellStart"/>
      <w:r w:rsidRPr="00EF0113">
        <w:rPr>
          <w:rFonts w:ascii="Times" w:hAnsi="Times" w:cs="Helvetica"/>
          <w:lang w:val="en-GB"/>
        </w:rPr>
        <w:t>Utena</w:t>
      </w:r>
      <w:proofErr w:type="spellEnd"/>
      <w:r w:rsidRPr="00EF0113">
        <w:rPr>
          <w:rFonts w:ascii="Times" w:hAnsi="Times" w:cs="Helvetica"/>
          <w:lang w:val="en-GB"/>
        </w:rPr>
        <w:t xml:space="preserve"> cities). Not eligible locations for presentation of products - cities of Vilnius, Kaunas and </w:t>
      </w:r>
      <w:proofErr w:type="spellStart"/>
      <w:r w:rsidRPr="00EF0113">
        <w:rPr>
          <w:rFonts w:ascii="Times" w:hAnsi="Times" w:cs="Helvetica"/>
          <w:lang w:val="en-GB"/>
        </w:rPr>
        <w:t>Klaipėda</w:t>
      </w:r>
      <w:proofErr w:type="spellEnd"/>
      <w:r w:rsidRPr="00EF0113">
        <w:rPr>
          <w:rFonts w:ascii="Times" w:hAnsi="Times" w:cs="Helvetica"/>
          <w:lang w:val="en-GB"/>
        </w:rPr>
        <w:t>).</w:t>
      </w:r>
    </w:p>
    <w:p w14:paraId="70F3EF57" w14:textId="126C2F9B" w:rsidR="00243717" w:rsidRPr="00EF0113" w:rsidRDefault="00387CBB" w:rsidP="00EF0113">
      <w:pPr>
        <w:pStyle w:val="ListParagraph"/>
        <w:numPr>
          <w:ilvl w:val="1"/>
          <w:numId w:val="3"/>
        </w:numPr>
        <w:ind w:left="993" w:hanging="633"/>
        <w:rPr>
          <w:rFonts w:ascii="Times" w:hAnsi="Times"/>
          <w:lang w:val="en-GB"/>
        </w:rPr>
      </w:pPr>
      <w:r w:rsidRPr="00EF0113">
        <w:rPr>
          <w:rFonts w:ascii="Times" w:hAnsi="Times"/>
          <w:lang w:val="en-GB"/>
        </w:rPr>
        <w:t xml:space="preserve">Local </w:t>
      </w:r>
      <w:r w:rsidR="001A272D" w:rsidRPr="00EF0113">
        <w:rPr>
          <w:rFonts w:ascii="Times" w:hAnsi="Times"/>
          <w:lang w:val="en-GB"/>
        </w:rPr>
        <w:t>S</w:t>
      </w:r>
      <w:r w:rsidRPr="00EF0113">
        <w:rPr>
          <w:rFonts w:ascii="Times" w:hAnsi="Times"/>
          <w:lang w:val="en-GB"/>
        </w:rPr>
        <w:t>takeholders shall be included in events and activities at the regional or local level</w:t>
      </w:r>
      <w:r w:rsidR="00F52E84" w:rsidRPr="00EF0113">
        <w:rPr>
          <w:rFonts w:ascii="Times" w:hAnsi="Times"/>
          <w:lang w:val="en-GB"/>
        </w:rPr>
        <w:t>.</w:t>
      </w:r>
    </w:p>
    <w:p w14:paraId="3410D60D" w14:textId="3E018028" w:rsidR="00243717" w:rsidRPr="0012370B" w:rsidRDefault="00387CBB" w:rsidP="006759DE">
      <w:pPr>
        <w:pStyle w:val="ListParagraph"/>
        <w:numPr>
          <w:ilvl w:val="1"/>
          <w:numId w:val="3"/>
        </w:numPr>
        <w:ind w:left="993" w:hanging="633"/>
        <w:jc w:val="both"/>
        <w:rPr>
          <w:rFonts w:ascii="Times" w:hAnsi="Times" w:cs="Helvetica"/>
          <w:lang w:val="en-GB"/>
        </w:rPr>
      </w:pPr>
      <w:r w:rsidRPr="008D2C56">
        <w:rPr>
          <w:rFonts w:ascii="Times" w:hAnsi="Times" w:cs="Helvetica"/>
          <w:lang w:val="en-GB"/>
        </w:rPr>
        <w:lastRenderedPageBreak/>
        <w:t>J</w:t>
      </w:r>
      <w:r w:rsidRPr="00667EF9">
        <w:rPr>
          <w:rFonts w:ascii="Times" w:hAnsi="Times" w:cs="Helvetica"/>
          <w:lang w:val="en-GB"/>
        </w:rPr>
        <w:t>oint cultural activities in cooperation with at least one</w:t>
      </w:r>
      <w:r w:rsidRPr="0012370B">
        <w:rPr>
          <w:rFonts w:ascii="Times" w:hAnsi="Times" w:cs="Helvetica"/>
          <w:lang w:val="en-GB"/>
        </w:rPr>
        <w:t xml:space="preserve"> entity from </w:t>
      </w:r>
      <w:r w:rsidR="001A272D" w:rsidRPr="0012370B">
        <w:rPr>
          <w:rFonts w:ascii="Times" w:hAnsi="Times" w:cs="Helvetica"/>
          <w:lang w:val="en-GB"/>
        </w:rPr>
        <w:t xml:space="preserve">a </w:t>
      </w:r>
      <w:r w:rsidRPr="0012370B">
        <w:rPr>
          <w:rFonts w:ascii="Times" w:hAnsi="Times" w:cs="Helvetica"/>
          <w:lang w:val="en-GB"/>
        </w:rPr>
        <w:t>Donor State (Norway, Island, Liechtenstein) shall be carried out in the course of the project</w:t>
      </w:r>
      <w:r w:rsidR="00F52E84" w:rsidRPr="0012370B">
        <w:rPr>
          <w:rFonts w:ascii="Times" w:hAnsi="Times" w:cs="Helvetica"/>
          <w:lang w:val="en-GB"/>
        </w:rPr>
        <w:t>.</w:t>
      </w:r>
    </w:p>
    <w:p w14:paraId="02431306" w14:textId="23D348D4" w:rsidR="004127E9" w:rsidRPr="00151123" w:rsidRDefault="002F136E" w:rsidP="00151123">
      <w:pPr>
        <w:pStyle w:val="ListParagraph"/>
        <w:numPr>
          <w:ilvl w:val="0"/>
          <w:numId w:val="3"/>
        </w:numPr>
        <w:jc w:val="both"/>
        <w:rPr>
          <w:rFonts w:ascii="Times" w:hAnsi="Times" w:cs="Helvetica"/>
          <w:lang w:val="en-GB"/>
        </w:rPr>
      </w:pPr>
      <w:r w:rsidRPr="00151123">
        <w:rPr>
          <w:rFonts w:ascii="Times" w:hAnsi="Times" w:cs="Helvetica"/>
          <w:lang w:val="en-GB"/>
        </w:rPr>
        <w:t>In the implementation of the project t</w:t>
      </w:r>
      <w:r w:rsidR="00387CBB" w:rsidRPr="00151123">
        <w:rPr>
          <w:rFonts w:ascii="Times" w:hAnsi="Times" w:cs="Helvetica"/>
          <w:lang w:val="en-GB"/>
        </w:rPr>
        <w:t xml:space="preserve">he </w:t>
      </w:r>
      <w:r w:rsidR="001A272D" w:rsidRPr="00151123">
        <w:rPr>
          <w:rFonts w:ascii="Times" w:hAnsi="Times" w:cs="Helvetica"/>
          <w:lang w:val="en-GB"/>
        </w:rPr>
        <w:t>A</w:t>
      </w:r>
      <w:r w:rsidR="00387CBB" w:rsidRPr="00151123">
        <w:rPr>
          <w:rFonts w:ascii="Times" w:hAnsi="Times" w:cs="Helvetica"/>
          <w:lang w:val="en-GB"/>
        </w:rPr>
        <w:t xml:space="preserve">pplicants shall </w:t>
      </w:r>
      <w:r w:rsidRPr="00151123">
        <w:rPr>
          <w:rFonts w:ascii="Times" w:hAnsi="Times" w:cs="Helvetica"/>
          <w:lang w:val="en-GB"/>
        </w:rPr>
        <w:t>seek to contribute to the achievement of</w:t>
      </w:r>
      <w:r w:rsidR="00151123" w:rsidRPr="00151123">
        <w:rPr>
          <w:rFonts w:ascii="Times" w:hAnsi="Times" w:cs="Helvetica"/>
          <w:lang w:val="en-GB"/>
        </w:rPr>
        <w:t xml:space="preserve"> </w:t>
      </w:r>
      <w:r w:rsidR="00387CBB" w:rsidRPr="00151123">
        <w:rPr>
          <w:rFonts w:ascii="Times" w:hAnsi="Times" w:cs="Helvetica"/>
          <w:lang w:val="en-GB"/>
        </w:rPr>
        <w:t>the following monitoring indicators</w:t>
      </w:r>
      <w:r w:rsidR="004127E9" w:rsidRPr="00151123">
        <w:rPr>
          <w:rFonts w:ascii="Times" w:hAnsi="Times" w:cs="Helvetica"/>
          <w:lang w:val="en-GB"/>
        </w:rPr>
        <w:t>:</w:t>
      </w:r>
    </w:p>
    <w:tbl>
      <w:tblPr>
        <w:tblStyle w:val="TableGrid"/>
        <w:tblW w:w="0" w:type="auto"/>
        <w:tblInd w:w="360" w:type="dxa"/>
        <w:tblLook w:val="04A0" w:firstRow="1" w:lastRow="0" w:firstColumn="1" w:lastColumn="0" w:noHBand="0" w:noVBand="1"/>
      </w:tblPr>
      <w:tblGrid>
        <w:gridCol w:w="9558"/>
      </w:tblGrid>
      <w:tr w:rsidR="00B55687" w:rsidRPr="0012370B" w14:paraId="70D60BCA" w14:textId="77777777" w:rsidTr="00EF0113">
        <w:tc>
          <w:tcPr>
            <w:tcW w:w="9558" w:type="dxa"/>
          </w:tcPr>
          <w:p w14:paraId="5BBDB2E8" w14:textId="5892BE73" w:rsidR="00B55687" w:rsidRPr="00EF0113" w:rsidRDefault="002F136E" w:rsidP="004127E9">
            <w:pPr>
              <w:jc w:val="both"/>
              <w:rPr>
                <w:rFonts w:ascii="Times" w:hAnsi="Times" w:cs="Helvetica"/>
                <w:b/>
                <w:sz w:val="20"/>
                <w:szCs w:val="20"/>
                <w:lang w:val="en-GB"/>
              </w:rPr>
            </w:pPr>
            <w:r>
              <w:rPr>
                <w:rFonts w:ascii="Times" w:hAnsi="Times" w:cs="Helvetica"/>
                <w:b/>
                <w:sz w:val="20"/>
                <w:szCs w:val="20"/>
                <w:lang w:val="en-GB"/>
              </w:rPr>
              <w:t xml:space="preserve">Outcome </w:t>
            </w:r>
            <w:r w:rsidR="00B55687" w:rsidRPr="00EF0113">
              <w:rPr>
                <w:rFonts w:ascii="Times" w:hAnsi="Times" w:cs="Helvetica"/>
                <w:b/>
                <w:sz w:val="20"/>
                <w:szCs w:val="20"/>
                <w:lang w:val="en-GB"/>
              </w:rPr>
              <w:t>Indicator</w:t>
            </w:r>
          </w:p>
        </w:tc>
      </w:tr>
      <w:tr w:rsidR="00B55687" w:rsidRPr="0012370B" w14:paraId="44880B7D" w14:textId="77777777" w:rsidTr="00EF0113">
        <w:tc>
          <w:tcPr>
            <w:tcW w:w="9558" w:type="dxa"/>
          </w:tcPr>
          <w:p w14:paraId="5E8F4808" w14:textId="7DC4FC9F" w:rsidR="00B55687" w:rsidRPr="00151123" w:rsidRDefault="00B55687" w:rsidP="00151123">
            <w:pPr>
              <w:pStyle w:val="ListParagraph"/>
              <w:numPr>
                <w:ilvl w:val="1"/>
                <w:numId w:val="3"/>
              </w:numPr>
              <w:tabs>
                <w:tab w:val="left" w:pos="949"/>
              </w:tabs>
              <w:spacing w:after="120"/>
              <w:ind w:left="513" w:hanging="513"/>
              <w:jc w:val="both"/>
              <w:rPr>
                <w:rFonts w:ascii="Times" w:hAnsi="Times" w:cs="Helvetica"/>
                <w:lang w:val="en-GB"/>
              </w:rPr>
            </w:pPr>
            <w:r w:rsidRPr="00151123">
              <w:rPr>
                <w:rFonts w:ascii="Times" w:hAnsi="Times" w:cs="Helvetica"/>
                <w:lang w:val="en-GB"/>
              </w:rPr>
              <w:t>Number of participants in events financed under the Programme</w:t>
            </w:r>
            <w:r w:rsidR="00151123" w:rsidRPr="00151123">
              <w:rPr>
                <w:rFonts w:ascii="Times" w:hAnsi="Times" w:cs="Helvetica"/>
                <w:lang w:val="en-GB"/>
              </w:rPr>
              <w:t xml:space="preserve"> (mandatory)</w:t>
            </w:r>
            <w:r w:rsidRPr="00151123">
              <w:rPr>
                <w:rFonts w:ascii="Times" w:hAnsi="Times" w:cs="Helvetica"/>
                <w:lang w:val="en-GB"/>
              </w:rPr>
              <w:t>;</w:t>
            </w:r>
          </w:p>
        </w:tc>
      </w:tr>
      <w:tr w:rsidR="00B55687" w:rsidRPr="0012370B" w14:paraId="2A45A7EF" w14:textId="77777777" w:rsidTr="00EF0113">
        <w:tc>
          <w:tcPr>
            <w:tcW w:w="9558" w:type="dxa"/>
          </w:tcPr>
          <w:p w14:paraId="4EED3099" w14:textId="7AAB0FC5" w:rsidR="00B55687" w:rsidRPr="00151123" w:rsidRDefault="00B55687" w:rsidP="00151123">
            <w:pPr>
              <w:pStyle w:val="ListParagraph"/>
              <w:numPr>
                <w:ilvl w:val="1"/>
                <w:numId w:val="3"/>
              </w:numPr>
              <w:tabs>
                <w:tab w:val="left" w:pos="949"/>
              </w:tabs>
              <w:spacing w:after="120"/>
              <w:ind w:left="513" w:hanging="513"/>
              <w:jc w:val="both"/>
              <w:rPr>
                <w:rFonts w:ascii="Times" w:hAnsi="Times" w:cs="Helvetica"/>
                <w:lang w:val="en-GB"/>
              </w:rPr>
            </w:pPr>
            <w:r w:rsidRPr="00151123">
              <w:rPr>
                <w:rFonts w:ascii="Times" w:hAnsi="Times" w:cs="Helvetica"/>
                <w:lang w:val="en-GB"/>
              </w:rPr>
              <w:t>Share of local beneficiaries participating in project activities</w:t>
            </w:r>
            <w:r w:rsidR="00151123" w:rsidRPr="00151123">
              <w:rPr>
                <w:rFonts w:ascii="Times" w:hAnsi="Times" w:cs="Helvetica"/>
                <w:lang w:val="en-GB"/>
              </w:rPr>
              <w:t xml:space="preserve"> (mandatory)</w:t>
            </w:r>
            <w:r w:rsidRPr="00151123">
              <w:rPr>
                <w:rFonts w:ascii="Times" w:hAnsi="Times" w:cs="Helvetica"/>
                <w:lang w:val="en-GB"/>
              </w:rPr>
              <w:t>;</w:t>
            </w:r>
          </w:p>
        </w:tc>
      </w:tr>
      <w:tr w:rsidR="00B55687" w:rsidRPr="0012370B" w14:paraId="5221748D" w14:textId="77777777" w:rsidTr="00EF0113">
        <w:tc>
          <w:tcPr>
            <w:tcW w:w="9558" w:type="dxa"/>
          </w:tcPr>
          <w:p w14:paraId="2A53A276" w14:textId="6C646DF0" w:rsidR="00B55687" w:rsidRPr="00151123" w:rsidRDefault="002F136E" w:rsidP="00151123">
            <w:pPr>
              <w:pStyle w:val="ListParagraph"/>
              <w:numPr>
                <w:ilvl w:val="1"/>
                <w:numId w:val="3"/>
              </w:numPr>
              <w:tabs>
                <w:tab w:val="left" w:pos="949"/>
              </w:tabs>
              <w:spacing w:after="120"/>
              <w:ind w:left="513" w:hanging="513"/>
              <w:jc w:val="both"/>
              <w:rPr>
                <w:rFonts w:ascii="Times" w:hAnsi="Times" w:cs="Helvetica"/>
                <w:lang w:val="en-GB"/>
              </w:rPr>
            </w:pPr>
            <w:r w:rsidRPr="00151123">
              <w:rPr>
                <w:rFonts w:ascii="Times" w:hAnsi="Times" w:cs="Helvetica"/>
                <w:lang w:val="en-GB"/>
              </w:rPr>
              <w:t xml:space="preserve">Share of people </w:t>
            </w:r>
            <w:r w:rsidR="00B55687" w:rsidRPr="00151123">
              <w:rPr>
                <w:rFonts w:ascii="Times" w:hAnsi="Times" w:cs="Helvetica"/>
                <w:lang w:val="en-GB"/>
              </w:rPr>
              <w:t xml:space="preserve">reporting </w:t>
            </w:r>
            <w:r w:rsidRPr="00151123">
              <w:rPr>
                <w:rFonts w:ascii="Times" w:hAnsi="Times" w:cs="Helvetica"/>
                <w:lang w:val="en-GB"/>
              </w:rPr>
              <w:t>increased access to c</w:t>
            </w:r>
            <w:r w:rsidR="00B55687" w:rsidRPr="00151123">
              <w:rPr>
                <w:rFonts w:ascii="Times" w:hAnsi="Times" w:cs="Helvetica"/>
                <w:lang w:val="en-GB"/>
              </w:rPr>
              <w:t>ultural activities</w:t>
            </w:r>
            <w:r w:rsidR="00151123" w:rsidRPr="00151123">
              <w:rPr>
                <w:rFonts w:ascii="Times" w:hAnsi="Times" w:cs="Helvetica"/>
                <w:lang w:val="en-GB"/>
              </w:rPr>
              <w:t xml:space="preserve"> (mandatory)</w:t>
            </w:r>
            <w:r w:rsidR="00B55687" w:rsidRPr="00151123">
              <w:rPr>
                <w:rFonts w:ascii="Times" w:hAnsi="Times" w:cs="Helvetica"/>
                <w:lang w:val="en-GB"/>
              </w:rPr>
              <w:t>.</w:t>
            </w:r>
          </w:p>
        </w:tc>
      </w:tr>
      <w:tr w:rsidR="00151123" w:rsidRPr="0012370B" w14:paraId="1DBDE943" w14:textId="77777777" w:rsidTr="00EF0113">
        <w:tc>
          <w:tcPr>
            <w:tcW w:w="9558" w:type="dxa"/>
          </w:tcPr>
          <w:p w14:paraId="76044AFE" w14:textId="40AD11F3" w:rsidR="00151123" w:rsidRPr="00151123" w:rsidRDefault="00151123" w:rsidP="00151123">
            <w:pPr>
              <w:tabs>
                <w:tab w:val="left" w:pos="949"/>
              </w:tabs>
              <w:spacing w:after="120"/>
              <w:ind w:left="513" w:hanging="513"/>
              <w:jc w:val="both"/>
              <w:rPr>
                <w:rFonts w:ascii="Times" w:hAnsi="Times" w:cs="Helvetica"/>
                <w:b/>
                <w:lang w:val="en-GB"/>
              </w:rPr>
            </w:pPr>
            <w:r w:rsidRPr="00151123">
              <w:rPr>
                <w:rFonts w:ascii="Times" w:hAnsi="Times" w:cs="Helvetica"/>
                <w:b/>
                <w:lang w:val="en-GB"/>
              </w:rPr>
              <w:t>Output Indicator</w:t>
            </w:r>
          </w:p>
        </w:tc>
      </w:tr>
      <w:tr w:rsidR="00151123" w:rsidRPr="0012370B" w14:paraId="75E00961" w14:textId="77777777" w:rsidTr="00EF0113">
        <w:tc>
          <w:tcPr>
            <w:tcW w:w="9558" w:type="dxa"/>
          </w:tcPr>
          <w:p w14:paraId="06C605FA" w14:textId="189799D9" w:rsidR="00151123" w:rsidRPr="00151123" w:rsidRDefault="00151123" w:rsidP="00151123">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activities supported;</w:t>
            </w:r>
          </w:p>
        </w:tc>
      </w:tr>
      <w:tr w:rsidR="00151123" w:rsidRPr="0012370B" w14:paraId="22516CD1" w14:textId="77777777" w:rsidTr="00EF0113">
        <w:tc>
          <w:tcPr>
            <w:tcW w:w="9558" w:type="dxa"/>
          </w:tcPr>
          <w:p w14:paraId="5694B786" w14:textId="710F5DC2" w:rsidR="00151123" w:rsidRPr="00151123" w:rsidRDefault="00151123" w:rsidP="00151123">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children and youth involved in events and activities at regional or local level (mandatory);</w:t>
            </w:r>
          </w:p>
        </w:tc>
      </w:tr>
      <w:tr w:rsidR="00151123" w:rsidRPr="0012370B" w14:paraId="34D58979" w14:textId="77777777" w:rsidTr="00EF0113">
        <w:tc>
          <w:tcPr>
            <w:tcW w:w="9558" w:type="dxa"/>
          </w:tcPr>
          <w:p w14:paraId="7D2CA57C" w14:textId="214A0D89" w:rsidR="00151123" w:rsidRPr="00151123" w:rsidRDefault="00151123" w:rsidP="00151123">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local stakeholders involved in events and activities at regional or local level (mandatory);</w:t>
            </w:r>
          </w:p>
        </w:tc>
      </w:tr>
      <w:tr w:rsidR="00151123" w:rsidRPr="0012370B" w14:paraId="22915A83" w14:textId="77777777" w:rsidTr="00EF0113">
        <w:tc>
          <w:tcPr>
            <w:tcW w:w="9558" w:type="dxa"/>
          </w:tcPr>
          <w:p w14:paraId="3663827A" w14:textId="78B60C19" w:rsidR="00151123" w:rsidRPr="00151123" w:rsidRDefault="00151123" w:rsidP="00151123">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projects related to social inclusion and anti-discrimination</w:t>
            </w:r>
            <w:r w:rsidR="00D464FD">
              <w:rPr>
                <w:rFonts w:ascii="Times" w:hAnsi="Times" w:cs="Helvetica"/>
                <w:lang w:val="en-GB"/>
              </w:rPr>
              <w:t xml:space="preserve"> (optional)</w:t>
            </w:r>
            <w:r w:rsidRPr="00151123">
              <w:rPr>
                <w:rFonts w:ascii="Times" w:hAnsi="Times" w:cs="Helvetica"/>
                <w:lang w:val="en-GB"/>
              </w:rPr>
              <w:t>;</w:t>
            </w:r>
          </w:p>
        </w:tc>
      </w:tr>
      <w:tr w:rsidR="00151123" w:rsidRPr="0012370B" w14:paraId="4D74823D" w14:textId="77777777" w:rsidTr="00EF0113">
        <w:tc>
          <w:tcPr>
            <w:tcW w:w="9558" w:type="dxa"/>
          </w:tcPr>
          <w:p w14:paraId="4A26CC32" w14:textId="263CACE8" w:rsidR="00151123" w:rsidRPr="00151123" w:rsidRDefault="00151123" w:rsidP="00151123">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cross-sectoral partnerships supported</w:t>
            </w:r>
            <w:r w:rsidR="00D464FD">
              <w:rPr>
                <w:rFonts w:ascii="Times" w:hAnsi="Times" w:cs="Helvetica"/>
                <w:lang w:val="en-GB"/>
              </w:rPr>
              <w:t xml:space="preserve"> (optional)</w:t>
            </w:r>
            <w:r w:rsidRPr="00151123">
              <w:rPr>
                <w:rFonts w:ascii="Times" w:hAnsi="Times" w:cs="Helvetica"/>
                <w:lang w:val="en-GB"/>
              </w:rPr>
              <w:t>;</w:t>
            </w:r>
          </w:p>
        </w:tc>
      </w:tr>
      <w:tr w:rsidR="00151123" w:rsidRPr="0012370B" w14:paraId="0409AC3F" w14:textId="77777777" w:rsidTr="00EF0113">
        <w:tc>
          <w:tcPr>
            <w:tcW w:w="9558" w:type="dxa"/>
          </w:tcPr>
          <w:p w14:paraId="6443470D" w14:textId="2170339E" w:rsidR="00151123" w:rsidRPr="00151123" w:rsidRDefault="00151123" w:rsidP="00D464FD">
            <w:pPr>
              <w:pStyle w:val="ListParagraph"/>
              <w:numPr>
                <w:ilvl w:val="1"/>
                <w:numId w:val="3"/>
              </w:numPr>
              <w:tabs>
                <w:tab w:val="left" w:pos="949"/>
              </w:tabs>
              <w:spacing w:after="120"/>
              <w:ind w:left="513" w:hanging="513"/>
              <w:jc w:val="both"/>
              <w:rPr>
                <w:rFonts w:ascii="Times" w:hAnsi="Times" w:cs="Helvetica"/>
                <w:b/>
                <w:lang w:val="en-GB"/>
              </w:rPr>
            </w:pPr>
            <w:r w:rsidRPr="00151123">
              <w:rPr>
                <w:rFonts w:ascii="Times" w:hAnsi="Times" w:cs="Helvetica"/>
                <w:lang w:val="en-GB"/>
              </w:rPr>
              <w:t>Number of people participating in educational activities</w:t>
            </w:r>
            <w:r w:rsidR="00D464FD">
              <w:rPr>
                <w:rFonts w:ascii="Times" w:hAnsi="Times" w:cs="Helvetica"/>
                <w:lang w:val="en-GB"/>
              </w:rPr>
              <w:t xml:space="preserve"> (optional)</w:t>
            </w:r>
            <w:r w:rsidR="00D464FD">
              <w:rPr>
                <w:rFonts w:ascii="Times" w:hAnsi="Times" w:cs="Helvetica"/>
              </w:rPr>
              <w:t>.</w:t>
            </w:r>
          </w:p>
        </w:tc>
      </w:tr>
    </w:tbl>
    <w:p w14:paraId="4EE90088" w14:textId="3AF43E59" w:rsidR="002F136E" w:rsidRPr="00151123" w:rsidRDefault="002F136E" w:rsidP="00151123">
      <w:pPr>
        <w:tabs>
          <w:tab w:val="left" w:pos="851"/>
        </w:tabs>
        <w:spacing w:before="120"/>
        <w:jc w:val="both"/>
        <w:rPr>
          <w:rFonts w:ascii="Times" w:hAnsi="Times" w:cs="Helvetica"/>
          <w:lang w:val="en-GB"/>
        </w:rPr>
      </w:pPr>
    </w:p>
    <w:p w14:paraId="7131608B" w14:textId="51F0A8F0" w:rsidR="006F22A0" w:rsidRPr="00EF0113" w:rsidRDefault="008C2E0A" w:rsidP="000E177A">
      <w:pPr>
        <w:pStyle w:val="ListParagraph"/>
        <w:numPr>
          <w:ilvl w:val="0"/>
          <w:numId w:val="3"/>
        </w:numPr>
        <w:spacing w:before="120"/>
        <w:ind w:left="357" w:hanging="357"/>
        <w:contextualSpacing w:val="0"/>
        <w:jc w:val="both"/>
        <w:rPr>
          <w:rFonts w:ascii="Times" w:hAnsi="Times" w:cs="Helvetica"/>
          <w:lang w:val="en-GB"/>
        </w:rPr>
      </w:pPr>
      <w:r w:rsidRPr="00EF0113">
        <w:rPr>
          <w:rFonts w:ascii="Times" w:hAnsi="Times" w:cs="Helvetica"/>
          <w:lang w:val="en-GB"/>
        </w:rPr>
        <w:t xml:space="preserve">By the project, the </w:t>
      </w:r>
      <w:r w:rsidR="001A272D" w:rsidRPr="00EF0113">
        <w:rPr>
          <w:rFonts w:ascii="Times" w:hAnsi="Times" w:cs="Helvetica"/>
          <w:lang w:val="en-GB"/>
        </w:rPr>
        <w:t>A</w:t>
      </w:r>
      <w:r w:rsidRPr="00EF0113">
        <w:rPr>
          <w:rFonts w:ascii="Times" w:hAnsi="Times" w:cs="Helvetica"/>
          <w:lang w:val="en-GB"/>
        </w:rPr>
        <w:t>pplicants shall seek to contribute to the monitoring indicators of the Programme product "</w:t>
      </w:r>
      <w:r w:rsidR="001A272D" w:rsidRPr="00EF0113">
        <w:rPr>
          <w:rFonts w:ascii="Times" w:hAnsi="Times" w:cs="Helvetica"/>
          <w:lang w:val="en-GB"/>
        </w:rPr>
        <w:t xml:space="preserve">Enhancing </w:t>
      </w:r>
      <w:r w:rsidRPr="00EF0113">
        <w:rPr>
          <w:rFonts w:ascii="Times" w:hAnsi="Times" w:cs="Helvetica"/>
          <w:lang w:val="en-GB"/>
        </w:rPr>
        <w:t xml:space="preserve">Capacities of Cultural </w:t>
      </w:r>
      <w:r w:rsidR="00E07B9E">
        <w:rPr>
          <w:rFonts w:ascii="Times" w:hAnsi="Times" w:cs="Helvetica"/>
          <w:lang w:val="en-GB"/>
        </w:rPr>
        <w:t>Players</w:t>
      </w:r>
      <w:r w:rsidR="00E07B9E" w:rsidRPr="00EF0113">
        <w:rPr>
          <w:rFonts w:ascii="Times" w:hAnsi="Times" w:cs="Helvetica"/>
          <w:lang w:val="en-GB"/>
        </w:rPr>
        <w:t xml:space="preserve"> </w:t>
      </w:r>
      <w:r w:rsidR="000E177A" w:rsidRPr="00EF0113">
        <w:rPr>
          <w:rFonts w:ascii="Times" w:hAnsi="Times" w:cs="Helvetica"/>
          <w:lang w:val="en-GB"/>
        </w:rPr>
        <w:t>through Bila</w:t>
      </w:r>
      <w:r w:rsidRPr="00EF0113">
        <w:rPr>
          <w:rFonts w:ascii="Times" w:hAnsi="Times" w:cs="Helvetica"/>
          <w:lang w:val="en-GB"/>
        </w:rPr>
        <w:t xml:space="preserve">teral </w:t>
      </w:r>
      <w:r w:rsidR="000E177A" w:rsidRPr="00EF0113">
        <w:rPr>
          <w:rFonts w:ascii="Times" w:hAnsi="Times" w:cs="Helvetica"/>
          <w:lang w:val="en-GB"/>
        </w:rPr>
        <w:t>C</w:t>
      </w:r>
      <w:r w:rsidRPr="00EF0113">
        <w:rPr>
          <w:rFonts w:ascii="Times" w:hAnsi="Times" w:cs="Helvetica"/>
          <w:lang w:val="en-GB"/>
        </w:rPr>
        <w:t>o-</w:t>
      </w:r>
      <w:r w:rsidR="001A272D" w:rsidRPr="00EF0113">
        <w:rPr>
          <w:rFonts w:ascii="Times" w:hAnsi="Times" w:cs="Helvetica"/>
          <w:lang w:val="en-GB"/>
        </w:rPr>
        <w:t>O</w:t>
      </w:r>
      <w:r w:rsidRPr="00EF0113">
        <w:rPr>
          <w:rFonts w:ascii="Times" w:hAnsi="Times" w:cs="Helvetica"/>
          <w:lang w:val="en-GB"/>
        </w:rPr>
        <w:t>peration</w:t>
      </w:r>
      <w:r w:rsidR="000E177A" w:rsidRPr="00EF0113">
        <w:rPr>
          <w:rFonts w:ascii="Times" w:hAnsi="Times" w:cs="Helvetica"/>
          <w:lang w:val="en-GB"/>
        </w:rPr>
        <w:t>”</w:t>
      </w:r>
      <w:r w:rsidRPr="00EF0113">
        <w:rPr>
          <w:rFonts w:ascii="Times" w:hAnsi="Times" w:cs="Helvetica"/>
          <w:lang w:val="en-GB"/>
        </w:rPr>
        <w:t xml:space="preserve">, if the project </w:t>
      </w:r>
      <w:r w:rsidR="000E177A" w:rsidRPr="00EF0113">
        <w:rPr>
          <w:rFonts w:ascii="Times" w:hAnsi="Times" w:cs="Helvetica"/>
          <w:lang w:val="en-GB"/>
        </w:rPr>
        <w:t>provides for</w:t>
      </w:r>
      <w:r w:rsidRPr="00EF0113">
        <w:rPr>
          <w:rFonts w:ascii="Times" w:hAnsi="Times" w:cs="Helvetica"/>
          <w:lang w:val="en-GB"/>
        </w:rPr>
        <w:t xml:space="preserve"> activities related to these indicators</w:t>
      </w:r>
      <w:r w:rsidR="006F22A0" w:rsidRPr="00EF0113">
        <w:rPr>
          <w:rFonts w:ascii="Times" w:hAnsi="Times" w:cs="Helvetica"/>
          <w:lang w:val="en-GB"/>
        </w:rPr>
        <w:t>:</w:t>
      </w:r>
    </w:p>
    <w:tbl>
      <w:tblPr>
        <w:tblStyle w:val="TableGrid"/>
        <w:tblW w:w="0" w:type="auto"/>
        <w:tblInd w:w="360" w:type="dxa"/>
        <w:tblLook w:val="04A0" w:firstRow="1" w:lastRow="0" w:firstColumn="1" w:lastColumn="0" w:noHBand="0" w:noVBand="1"/>
      </w:tblPr>
      <w:tblGrid>
        <w:gridCol w:w="9602"/>
      </w:tblGrid>
      <w:tr w:rsidR="00B55687" w:rsidRPr="0012370B" w14:paraId="41DBCCED" w14:textId="77777777" w:rsidTr="00242A43">
        <w:tc>
          <w:tcPr>
            <w:tcW w:w="9602" w:type="dxa"/>
          </w:tcPr>
          <w:p w14:paraId="00B8853B" w14:textId="6A1865DF" w:rsidR="00B55687" w:rsidRPr="00EF0113" w:rsidRDefault="00B55687" w:rsidP="00EF0113">
            <w:pPr>
              <w:jc w:val="both"/>
              <w:rPr>
                <w:rFonts w:ascii="Times" w:hAnsi="Times" w:cs="Helvetica"/>
                <w:b/>
                <w:sz w:val="20"/>
                <w:szCs w:val="20"/>
                <w:lang w:val="en-GB"/>
              </w:rPr>
            </w:pPr>
            <w:r w:rsidRPr="00EF0113">
              <w:rPr>
                <w:rFonts w:ascii="Times" w:hAnsi="Times" w:cs="Helvetica"/>
                <w:b/>
                <w:sz w:val="20"/>
                <w:szCs w:val="20"/>
                <w:lang w:val="en-GB"/>
              </w:rPr>
              <w:t>Indicator</w:t>
            </w:r>
          </w:p>
        </w:tc>
      </w:tr>
      <w:tr w:rsidR="00B55687" w:rsidRPr="0012370B" w14:paraId="260D4519" w14:textId="77777777" w:rsidTr="00242A43">
        <w:tc>
          <w:tcPr>
            <w:tcW w:w="9602" w:type="dxa"/>
          </w:tcPr>
          <w:p w14:paraId="06AFEC6A" w14:textId="05678B61" w:rsidR="00B55687" w:rsidRPr="00EF0113" w:rsidRDefault="00B55687" w:rsidP="00EF0113">
            <w:pPr>
              <w:pStyle w:val="ListParagraph"/>
              <w:numPr>
                <w:ilvl w:val="1"/>
                <w:numId w:val="3"/>
              </w:numPr>
              <w:tabs>
                <w:tab w:val="left" w:pos="949"/>
              </w:tabs>
              <w:ind w:left="665" w:hanging="665"/>
              <w:rPr>
                <w:lang w:val="en-GB"/>
              </w:rPr>
            </w:pPr>
            <w:r w:rsidRPr="00EF0113">
              <w:rPr>
                <w:rFonts w:ascii="Times" w:hAnsi="Times" w:cs="Helvetica"/>
                <w:lang w:val="en-GB"/>
              </w:rPr>
              <w:t xml:space="preserve">Number of implemented joint cultural activities </w:t>
            </w:r>
          </w:p>
        </w:tc>
      </w:tr>
      <w:tr w:rsidR="00B55687" w:rsidRPr="0012370B" w14:paraId="7724667E" w14:textId="77777777" w:rsidTr="00242A43">
        <w:tc>
          <w:tcPr>
            <w:tcW w:w="9602" w:type="dxa"/>
          </w:tcPr>
          <w:p w14:paraId="53AEE217" w14:textId="61BB25DA" w:rsidR="00B55687" w:rsidRPr="00EF0113" w:rsidRDefault="00B55687" w:rsidP="00EF0113">
            <w:pPr>
              <w:pStyle w:val="ListParagraph"/>
              <w:numPr>
                <w:ilvl w:val="1"/>
                <w:numId w:val="3"/>
              </w:numPr>
              <w:tabs>
                <w:tab w:val="left" w:pos="949"/>
              </w:tabs>
              <w:ind w:left="665" w:hanging="665"/>
              <w:rPr>
                <w:lang w:val="en-GB"/>
              </w:rPr>
            </w:pPr>
            <w:r w:rsidRPr="00EF0113">
              <w:rPr>
                <w:rFonts w:ascii="Times" w:hAnsi="Times" w:cs="Helvetica"/>
                <w:lang w:val="en-GB"/>
              </w:rPr>
              <w:t>Number of employees from Donor States taking part in the exchange (broken down by gender and the Donor State)</w:t>
            </w:r>
          </w:p>
        </w:tc>
      </w:tr>
      <w:tr w:rsidR="00B55687" w:rsidRPr="0012370B" w14:paraId="4F1601D4" w14:textId="77777777" w:rsidTr="00242A43">
        <w:tc>
          <w:tcPr>
            <w:tcW w:w="9602" w:type="dxa"/>
          </w:tcPr>
          <w:p w14:paraId="0EA79BF0" w14:textId="4081E751" w:rsidR="00B55687" w:rsidRPr="00EF0113" w:rsidRDefault="00B55687" w:rsidP="00EF0113">
            <w:pPr>
              <w:pStyle w:val="ListParagraph"/>
              <w:numPr>
                <w:ilvl w:val="1"/>
                <w:numId w:val="3"/>
              </w:numPr>
              <w:tabs>
                <w:tab w:val="left" w:pos="949"/>
              </w:tabs>
              <w:ind w:left="665" w:hanging="665"/>
              <w:rPr>
                <w:lang w:val="en-GB"/>
              </w:rPr>
            </w:pPr>
            <w:r w:rsidRPr="00EF0113">
              <w:rPr>
                <w:rFonts w:ascii="Times" w:hAnsi="Times" w:cs="Helvetica"/>
                <w:lang w:val="en-GB"/>
              </w:rPr>
              <w:t>Number of employees from beneficiary countries taking part in the exchange (broken down by gender and the Donor State)</w:t>
            </w:r>
          </w:p>
        </w:tc>
      </w:tr>
    </w:tbl>
    <w:p w14:paraId="7F5F2E01" w14:textId="77777777"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A methodology for calculating monitoring indicators is provided in Annex 5 to the Guidelines.</w:t>
      </w:r>
    </w:p>
    <w:p w14:paraId="0174D00F" w14:textId="567EA7A0"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A maximum of 24 months shall be planned for the implementation of project activities. During the implementation of the project, the project activities may be extended in presence of duly justified reasons, but not longer than till 30 April 2024.</w:t>
      </w:r>
    </w:p>
    <w:p w14:paraId="795E6DF1" w14:textId="01CC61B1"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 xml:space="preserve">The project shall be prepared in observance of the principles of </w:t>
      </w:r>
      <w:r w:rsidRPr="00EF0113">
        <w:rPr>
          <w:rFonts w:ascii="Times" w:hAnsi="Times" w:cs="Helvetica"/>
          <w:b/>
          <w:bCs/>
          <w:lang w:val="en-GB"/>
        </w:rPr>
        <w:t xml:space="preserve">good </w:t>
      </w:r>
      <w:r w:rsidR="007E745F" w:rsidRPr="00EF0113">
        <w:rPr>
          <w:rFonts w:ascii="Times" w:hAnsi="Times" w:cs="Helvetica"/>
          <w:b/>
          <w:bCs/>
          <w:lang w:val="en-GB"/>
        </w:rPr>
        <w:t>governance</w:t>
      </w:r>
      <w:r w:rsidRPr="00EF0113">
        <w:rPr>
          <w:rFonts w:ascii="Times" w:hAnsi="Times" w:cs="Helvetica"/>
          <w:lang w:val="en-GB"/>
        </w:rPr>
        <w:t xml:space="preserve"> (accountability, transparency, participation, equality, rule of law, skills, competence and sensitivity to human needs shall be ensured in the implementation of the project), </w:t>
      </w:r>
      <w:r w:rsidRPr="00EF0113">
        <w:rPr>
          <w:rFonts w:ascii="Times" w:hAnsi="Times" w:cs="Helvetica"/>
          <w:b/>
          <w:bCs/>
          <w:lang w:val="en-GB"/>
        </w:rPr>
        <w:t>sustainable development</w:t>
      </w:r>
      <w:r w:rsidRPr="00EF0113">
        <w:rPr>
          <w:rFonts w:ascii="Times" w:hAnsi="Times" w:cs="Helvetica"/>
          <w:lang w:val="en-GB"/>
        </w:rPr>
        <w:t xml:space="preserve"> (alignment of economic, social development and environmental protection objectives, taking into account their complex interdependence and the expected effects of their implementation) and </w:t>
      </w:r>
      <w:r w:rsidRPr="00EF0113">
        <w:rPr>
          <w:rFonts w:ascii="Times" w:hAnsi="Times" w:cs="Helvetica"/>
          <w:b/>
          <w:bCs/>
          <w:lang w:val="en-GB"/>
        </w:rPr>
        <w:t>gender equality and equal opportunities</w:t>
      </w:r>
      <w:r w:rsidRPr="00EF0113">
        <w:rPr>
          <w:rFonts w:ascii="Times" w:hAnsi="Times" w:cs="Helvetica"/>
          <w:lang w:val="en-GB"/>
        </w:rPr>
        <w:t xml:space="preserve"> (ensuring equal opportunities for women and men and the elimination of any discrimination based on ethnic or racial origin, age, disability, sexual orientation, religion or </w:t>
      </w:r>
      <w:r w:rsidR="007E745F" w:rsidRPr="00EF0113">
        <w:rPr>
          <w:rFonts w:ascii="Times" w:hAnsi="Times" w:cs="Helvetica"/>
          <w:lang w:val="en-GB"/>
        </w:rPr>
        <w:t>views</w:t>
      </w:r>
      <w:r w:rsidRPr="00EF0113">
        <w:rPr>
          <w:rFonts w:ascii="Times" w:hAnsi="Times" w:cs="Helvetica"/>
          <w:lang w:val="en-GB"/>
        </w:rPr>
        <w:t>). The</w:t>
      </w:r>
      <w:r w:rsidR="00F0464B" w:rsidRPr="00EF0113">
        <w:rPr>
          <w:rFonts w:ascii="Times" w:hAnsi="Times" w:cs="Helvetica"/>
          <w:lang w:val="en-GB"/>
        </w:rPr>
        <w:t xml:space="preserve"> project cannot have an adverse</w:t>
      </w:r>
      <w:r w:rsidRPr="00EF0113">
        <w:rPr>
          <w:rFonts w:ascii="Times" w:hAnsi="Times" w:cs="Helvetica"/>
          <w:lang w:val="en-GB"/>
        </w:rPr>
        <w:t xml:space="preserve"> impact on these principles.</w:t>
      </w:r>
    </w:p>
    <w:p w14:paraId="36ACB3FC" w14:textId="16957AAE"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 xml:space="preserve">The project </w:t>
      </w:r>
      <w:r w:rsidR="00F0464B" w:rsidRPr="00EF0113">
        <w:rPr>
          <w:rFonts w:ascii="Times" w:hAnsi="Times" w:cs="Helvetica"/>
          <w:lang w:val="en-GB"/>
        </w:rPr>
        <w:t>shall</w:t>
      </w:r>
      <w:r w:rsidRPr="00EF0113">
        <w:rPr>
          <w:rFonts w:ascii="Times" w:hAnsi="Times" w:cs="Helvetica"/>
          <w:lang w:val="en-GB"/>
        </w:rPr>
        <w:t xml:space="preserve"> meet the </w:t>
      </w:r>
      <w:r w:rsidR="00F0464B" w:rsidRPr="00EF0113">
        <w:rPr>
          <w:rFonts w:ascii="Times" w:hAnsi="Times" w:cs="Helvetica"/>
          <w:lang w:val="en-GB"/>
        </w:rPr>
        <w:t xml:space="preserve">set </w:t>
      </w:r>
      <w:r w:rsidR="00B55687">
        <w:rPr>
          <w:rFonts w:ascii="Times" w:hAnsi="Times" w:cs="Helvetica"/>
          <w:lang w:val="en-GB"/>
        </w:rPr>
        <w:t xml:space="preserve">project </w:t>
      </w:r>
      <w:r w:rsidR="008D2C56">
        <w:rPr>
          <w:rFonts w:ascii="Times" w:hAnsi="Times" w:cs="Helvetica"/>
          <w:lang w:val="en-GB"/>
        </w:rPr>
        <w:t xml:space="preserve">administrative criteria, </w:t>
      </w:r>
      <w:r w:rsidRPr="00EF0113">
        <w:rPr>
          <w:rFonts w:ascii="Times" w:hAnsi="Times" w:cs="Helvetica"/>
          <w:lang w:val="en-GB"/>
        </w:rPr>
        <w:t xml:space="preserve">general </w:t>
      </w:r>
      <w:r w:rsidR="00B55687">
        <w:rPr>
          <w:rFonts w:ascii="Times" w:hAnsi="Times" w:cs="Helvetica"/>
          <w:lang w:val="en-GB"/>
        </w:rPr>
        <w:t xml:space="preserve">project selection </w:t>
      </w:r>
      <w:r w:rsidR="00924EF9">
        <w:rPr>
          <w:rFonts w:ascii="Times" w:hAnsi="Times" w:cs="Helvetica"/>
          <w:lang w:val="en-GB"/>
        </w:rPr>
        <w:t xml:space="preserve">criteria </w:t>
      </w:r>
      <w:r w:rsidRPr="00EF0113">
        <w:rPr>
          <w:rFonts w:ascii="Times" w:hAnsi="Times" w:cs="Helvetica"/>
          <w:lang w:val="en-GB"/>
        </w:rPr>
        <w:t xml:space="preserve">and specific project </w:t>
      </w:r>
      <w:r w:rsidR="00924EF9" w:rsidRPr="00EF0113">
        <w:rPr>
          <w:rFonts w:ascii="Times" w:hAnsi="Times" w:cs="Helvetica"/>
          <w:lang w:val="en-GB"/>
        </w:rPr>
        <w:t>co</w:t>
      </w:r>
      <w:r w:rsidR="00924EF9">
        <w:rPr>
          <w:rFonts w:ascii="Times" w:hAnsi="Times" w:cs="Helvetica"/>
          <w:lang w:val="en-GB"/>
        </w:rPr>
        <w:t>mpliance</w:t>
      </w:r>
      <w:r w:rsidR="00924EF9" w:rsidRPr="00EF0113">
        <w:rPr>
          <w:rFonts w:ascii="Times" w:hAnsi="Times" w:cs="Helvetica"/>
          <w:lang w:val="en-GB"/>
        </w:rPr>
        <w:t xml:space="preserve"> </w:t>
      </w:r>
      <w:r w:rsidR="00F0464B" w:rsidRPr="00EF0113">
        <w:rPr>
          <w:rFonts w:ascii="Times" w:hAnsi="Times" w:cs="Helvetica"/>
          <w:lang w:val="en-GB"/>
        </w:rPr>
        <w:t>criteria</w:t>
      </w:r>
      <w:r w:rsidR="00924EF9">
        <w:rPr>
          <w:rFonts w:ascii="Times" w:hAnsi="Times" w:cs="Helvetica"/>
          <w:lang w:val="en-GB"/>
        </w:rPr>
        <w:t xml:space="preserve"> </w:t>
      </w:r>
      <w:r w:rsidR="00924EF9" w:rsidRPr="002A0A93">
        <w:rPr>
          <w:rFonts w:ascii="Times" w:hAnsi="Times" w:cs="Helvetica"/>
          <w:lang w:val="en-GB"/>
        </w:rPr>
        <w:t>(</w:t>
      </w:r>
      <w:r w:rsidR="00924EF9">
        <w:rPr>
          <w:rFonts w:ascii="Times" w:hAnsi="Times" w:cs="Helvetica"/>
          <w:lang w:val="en-GB"/>
        </w:rPr>
        <w:t xml:space="preserve">project </w:t>
      </w:r>
      <w:r w:rsidR="00924EF9" w:rsidRPr="002A0A93">
        <w:rPr>
          <w:rFonts w:ascii="Times" w:hAnsi="Times" w:cs="Helvetica"/>
          <w:lang w:val="en-GB"/>
        </w:rPr>
        <w:t>eligibility</w:t>
      </w:r>
      <w:r w:rsidR="00924EF9">
        <w:rPr>
          <w:rFonts w:ascii="Times" w:hAnsi="Times" w:cs="Helvetica"/>
          <w:lang w:val="en-GB"/>
        </w:rPr>
        <w:t xml:space="preserve"> criteria</w:t>
      </w:r>
      <w:r w:rsidR="00924EF9" w:rsidRPr="002A0A93">
        <w:rPr>
          <w:rFonts w:ascii="Times" w:hAnsi="Times" w:cs="Helvetica"/>
          <w:lang w:val="en-GB"/>
        </w:rPr>
        <w:t xml:space="preserve">) </w:t>
      </w:r>
      <w:r w:rsidRPr="00EF0113">
        <w:rPr>
          <w:rFonts w:ascii="Times" w:hAnsi="Times" w:cs="Helvetica"/>
          <w:lang w:val="en-GB"/>
        </w:rPr>
        <w:t xml:space="preserve">and </w:t>
      </w:r>
      <w:r w:rsidR="00924EF9">
        <w:rPr>
          <w:rFonts w:ascii="Times" w:hAnsi="Times" w:cs="Helvetica"/>
          <w:lang w:val="en-GB"/>
        </w:rPr>
        <w:t xml:space="preserve">shall </w:t>
      </w:r>
      <w:r w:rsidRPr="00EF0113">
        <w:rPr>
          <w:rFonts w:ascii="Times" w:hAnsi="Times" w:cs="Helvetica"/>
          <w:lang w:val="en-GB"/>
        </w:rPr>
        <w:t xml:space="preserve">aim to meet the specific priority project selection criteria (benefit and quality) </w:t>
      </w:r>
      <w:r w:rsidR="00F0464B" w:rsidRPr="00EF0113">
        <w:rPr>
          <w:rFonts w:ascii="Times" w:hAnsi="Times" w:cs="Helvetica"/>
          <w:lang w:val="en-GB"/>
        </w:rPr>
        <w:t>laid down in A</w:t>
      </w:r>
      <w:r w:rsidRPr="00EF0113">
        <w:rPr>
          <w:rFonts w:ascii="Times" w:hAnsi="Times" w:cs="Helvetica"/>
          <w:lang w:val="en-GB"/>
        </w:rPr>
        <w:t xml:space="preserve">nnexes 2, 3 and 4 </w:t>
      </w:r>
      <w:r w:rsidR="007E745F" w:rsidRPr="00EF0113">
        <w:rPr>
          <w:rFonts w:ascii="Times" w:hAnsi="Times" w:cs="Helvetica"/>
          <w:lang w:val="en-GB"/>
        </w:rPr>
        <w:t>to</w:t>
      </w:r>
      <w:r w:rsidRPr="00EF0113">
        <w:rPr>
          <w:rFonts w:ascii="Times" w:hAnsi="Times" w:cs="Helvetica"/>
          <w:lang w:val="en-GB"/>
        </w:rPr>
        <w:t xml:space="preserve"> the Guidelines</w:t>
      </w:r>
      <w:r w:rsidR="00924EF9">
        <w:rPr>
          <w:rFonts w:ascii="Times" w:hAnsi="Times" w:cs="Helvetica"/>
          <w:lang w:val="en-GB"/>
        </w:rPr>
        <w:t>.</w:t>
      </w:r>
    </w:p>
    <w:p w14:paraId="4F9822D5" w14:textId="2E9D280A" w:rsidR="00B5045A" w:rsidRPr="00EF0113" w:rsidRDefault="00F0464B" w:rsidP="00F0464B">
      <w:pPr>
        <w:pStyle w:val="ListParagraph"/>
        <w:numPr>
          <w:ilvl w:val="0"/>
          <w:numId w:val="3"/>
        </w:numPr>
        <w:spacing w:before="120"/>
        <w:jc w:val="both"/>
        <w:rPr>
          <w:rFonts w:ascii="Times" w:hAnsi="Times" w:cs="Helvetica"/>
          <w:lang w:val="en-GB"/>
        </w:rPr>
      </w:pPr>
      <w:r w:rsidRPr="00EF0113">
        <w:rPr>
          <w:rFonts w:ascii="Times" w:hAnsi="Times" w:cs="Helvetica"/>
          <w:lang w:val="en-GB"/>
        </w:rPr>
        <w:t>T</w:t>
      </w:r>
      <w:r w:rsidR="000E177A" w:rsidRPr="00EF0113">
        <w:rPr>
          <w:rFonts w:ascii="Times" w:hAnsi="Times" w:cs="Helvetica"/>
          <w:lang w:val="en-GB"/>
        </w:rPr>
        <w:t xml:space="preserve">he project </w:t>
      </w:r>
      <w:r w:rsidRPr="00EF0113">
        <w:rPr>
          <w:rFonts w:ascii="Times" w:hAnsi="Times" w:cs="Helvetica"/>
          <w:lang w:val="en-GB"/>
        </w:rPr>
        <w:t>shall</w:t>
      </w:r>
      <w:r w:rsidR="000E177A" w:rsidRPr="00EF0113">
        <w:rPr>
          <w:rFonts w:ascii="Times" w:hAnsi="Times" w:cs="Helvetica"/>
          <w:lang w:val="en-GB"/>
        </w:rPr>
        <w:t xml:space="preserve"> be non-profit-making</w:t>
      </w:r>
      <w:r w:rsidR="007E745F" w:rsidRPr="00EF0113">
        <w:rPr>
          <w:rFonts w:ascii="Times" w:hAnsi="Times" w:cs="Helvetica"/>
          <w:lang w:val="en-GB"/>
        </w:rPr>
        <w:t>,</w:t>
      </w:r>
      <w:r w:rsidR="000E177A" w:rsidRPr="00EF0113">
        <w:rPr>
          <w:rFonts w:ascii="Times" w:hAnsi="Times" w:cs="Helvetica"/>
          <w:lang w:val="en-GB"/>
        </w:rPr>
        <w:t xml:space="preserve"> </w:t>
      </w:r>
      <w:r w:rsidRPr="00EF0113">
        <w:rPr>
          <w:rFonts w:ascii="Times" w:hAnsi="Times" w:cs="Helvetica"/>
          <w:lang w:val="en-GB"/>
        </w:rPr>
        <w:t>aimed at serving</w:t>
      </w:r>
      <w:r w:rsidR="000E177A" w:rsidRPr="00EF0113">
        <w:rPr>
          <w:rFonts w:ascii="Times" w:hAnsi="Times" w:cs="Helvetica"/>
          <w:lang w:val="en-GB"/>
        </w:rPr>
        <w:t xml:space="preserve"> the public interest (pursuing </w:t>
      </w:r>
      <w:r w:rsidRPr="00EF0113">
        <w:rPr>
          <w:rFonts w:ascii="Times" w:hAnsi="Times" w:cs="Helvetica"/>
          <w:lang w:val="en-GB"/>
        </w:rPr>
        <w:t xml:space="preserve">goals important to the society rather than </w:t>
      </w:r>
      <w:r w:rsidR="000E177A" w:rsidRPr="00EF0113">
        <w:rPr>
          <w:rFonts w:ascii="Times" w:hAnsi="Times" w:cs="Helvetica"/>
          <w:lang w:val="en-GB"/>
        </w:rPr>
        <w:t xml:space="preserve">a commercial interest or satisfaction of </w:t>
      </w:r>
      <w:r w:rsidRPr="00EF0113">
        <w:rPr>
          <w:rFonts w:ascii="Times" w:hAnsi="Times" w:cs="Helvetica"/>
          <w:lang w:val="en-GB"/>
        </w:rPr>
        <w:t xml:space="preserve">needs of </w:t>
      </w:r>
      <w:r w:rsidR="000E177A" w:rsidRPr="00EF0113">
        <w:rPr>
          <w:rFonts w:ascii="Times" w:hAnsi="Times" w:cs="Helvetica"/>
          <w:lang w:val="en-GB"/>
        </w:rPr>
        <w:t>a single person (legal or private</w:t>
      </w:r>
      <w:r w:rsidR="00D1537A" w:rsidRPr="00EF0113">
        <w:rPr>
          <w:rFonts w:ascii="Times" w:hAnsi="Times" w:cs="Helvetica"/>
          <w:lang w:val="en-GB"/>
        </w:rPr>
        <w:t>).</w:t>
      </w:r>
    </w:p>
    <w:p w14:paraId="41448BF4" w14:textId="5F2B2C4A" w:rsidR="004633B4" w:rsidRPr="00EF0113" w:rsidRDefault="004633B4" w:rsidP="004633B4">
      <w:pPr>
        <w:pStyle w:val="ListParagraph"/>
        <w:ind w:left="360"/>
        <w:jc w:val="both"/>
        <w:rPr>
          <w:rFonts w:ascii="Times" w:hAnsi="Times" w:cs="Helvetica"/>
          <w:lang w:val="en-GB"/>
        </w:rPr>
      </w:pPr>
    </w:p>
    <w:p w14:paraId="4F01D79D" w14:textId="4E85430B" w:rsidR="004B2DB9" w:rsidRPr="00EF0113" w:rsidRDefault="001E77E2" w:rsidP="00CA6C2A">
      <w:pPr>
        <w:pStyle w:val="ListParagraph"/>
        <w:numPr>
          <w:ilvl w:val="0"/>
          <w:numId w:val="1"/>
        </w:numPr>
        <w:jc w:val="center"/>
        <w:rPr>
          <w:rFonts w:ascii="Times" w:hAnsi="Times" w:cs="Helvetica"/>
          <w:b/>
          <w:bCs/>
          <w:caps/>
          <w:lang w:val="en-GB"/>
        </w:rPr>
      </w:pPr>
      <w:r w:rsidRPr="00EF0113">
        <w:rPr>
          <w:rFonts w:ascii="Times" w:hAnsi="Times" w:cs="Helvetica"/>
          <w:b/>
          <w:bCs/>
          <w:caps/>
          <w:lang w:val="en-GB"/>
        </w:rPr>
        <w:t xml:space="preserve">Requirements for the provision of </w:t>
      </w:r>
      <w:r w:rsidR="004B2DB9" w:rsidRPr="00EF0113">
        <w:rPr>
          <w:rFonts w:ascii="Times" w:hAnsi="Times" w:cs="Helvetica"/>
          <w:b/>
          <w:bCs/>
          <w:i/>
          <w:caps/>
          <w:lang w:val="en-GB"/>
        </w:rPr>
        <w:t>DE MINIMIS</w:t>
      </w:r>
      <w:r w:rsidRPr="00EF0113">
        <w:rPr>
          <w:rFonts w:ascii="Times" w:hAnsi="Times" w:cs="Helvetica"/>
          <w:b/>
          <w:bCs/>
          <w:caps/>
          <w:lang w:val="en-GB"/>
        </w:rPr>
        <w:t xml:space="preserve"> aid</w:t>
      </w:r>
    </w:p>
    <w:p w14:paraId="2D1D31DC" w14:textId="77777777" w:rsidR="004633B4" w:rsidRPr="00EF0113" w:rsidRDefault="004633B4" w:rsidP="004633B4">
      <w:pPr>
        <w:pStyle w:val="ListParagraph"/>
        <w:ind w:left="1080"/>
        <w:rPr>
          <w:rFonts w:ascii="Times" w:hAnsi="Times" w:cs="Helvetica"/>
          <w:b/>
          <w:bCs/>
          <w:lang w:val="en-GB"/>
        </w:rPr>
      </w:pPr>
    </w:p>
    <w:p w14:paraId="09060E4E" w14:textId="56E5DF96" w:rsidR="001E243D" w:rsidRPr="00EF0113" w:rsidRDefault="001E243D" w:rsidP="001E243D">
      <w:pPr>
        <w:pStyle w:val="ListParagraph"/>
        <w:numPr>
          <w:ilvl w:val="0"/>
          <w:numId w:val="3"/>
        </w:numPr>
        <w:jc w:val="both"/>
        <w:rPr>
          <w:rFonts w:ascii="Times" w:hAnsi="Times" w:cs="Helvetica"/>
          <w:lang w:val="en-GB"/>
        </w:rPr>
      </w:pPr>
      <w:r w:rsidRPr="00EF0113">
        <w:rPr>
          <w:rFonts w:ascii="Times" w:hAnsi="Times" w:cs="Helvetica"/>
          <w:lang w:val="en-GB"/>
        </w:rPr>
        <w:t xml:space="preserve">According to the Guidelines, </w:t>
      </w:r>
      <w:r w:rsidR="009C6CBC" w:rsidRPr="00EF0113">
        <w:rPr>
          <w:rFonts w:ascii="Times" w:hAnsi="Times" w:cs="Helvetica"/>
          <w:lang w:val="en-GB"/>
        </w:rPr>
        <w:t>A</w:t>
      </w:r>
      <w:r w:rsidR="00390AE8" w:rsidRPr="00EF0113">
        <w:rPr>
          <w:rFonts w:ascii="Times" w:hAnsi="Times" w:cs="Helvetica"/>
          <w:lang w:val="en-GB"/>
        </w:rPr>
        <w:t>pplicant</w:t>
      </w:r>
      <w:r w:rsidR="009C6CBC" w:rsidRPr="00EF0113">
        <w:rPr>
          <w:rFonts w:ascii="Times" w:hAnsi="Times" w:cs="Helvetica"/>
          <w:lang w:val="en-GB"/>
        </w:rPr>
        <w:t>s</w:t>
      </w:r>
      <w:r w:rsidR="00390AE8" w:rsidRPr="00EF0113">
        <w:rPr>
          <w:rFonts w:ascii="Times" w:hAnsi="Times" w:cs="Helvetica"/>
          <w:lang w:val="en-GB"/>
        </w:rPr>
        <w:t xml:space="preserve"> </w:t>
      </w:r>
      <w:r w:rsidRPr="00EF0113">
        <w:rPr>
          <w:rFonts w:ascii="Times" w:hAnsi="Times" w:cs="Helvetica"/>
          <w:lang w:val="en-GB"/>
        </w:rPr>
        <w:t xml:space="preserve">may be granted </w:t>
      </w:r>
      <w:r w:rsidRPr="00EF0113">
        <w:rPr>
          <w:rFonts w:ascii="Times" w:hAnsi="Times" w:cs="Helvetica"/>
          <w:i/>
          <w:iCs/>
          <w:lang w:val="en-GB"/>
        </w:rPr>
        <w:t xml:space="preserve">de </w:t>
      </w:r>
      <w:proofErr w:type="spellStart"/>
      <w:r w:rsidRPr="00EF0113">
        <w:rPr>
          <w:rFonts w:ascii="Times" w:hAnsi="Times" w:cs="Helvetica"/>
          <w:i/>
          <w:iCs/>
          <w:lang w:val="en-GB"/>
        </w:rPr>
        <w:t>minimis</w:t>
      </w:r>
      <w:proofErr w:type="spellEnd"/>
      <w:r w:rsidRPr="00EF0113">
        <w:rPr>
          <w:rFonts w:ascii="Times" w:hAnsi="Times" w:cs="Helvetica"/>
          <w:lang w:val="en-GB"/>
        </w:rPr>
        <w:t xml:space="preserve"> aid, which is in line with the provisions of</w:t>
      </w:r>
      <w:r w:rsidR="009C6CBC" w:rsidRPr="00EF0113">
        <w:rPr>
          <w:rFonts w:ascii="Times" w:hAnsi="Times" w:cs="Helvetica"/>
          <w:lang w:val="en-GB"/>
        </w:rPr>
        <w:t xml:space="preserve"> the</w:t>
      </w:r>
      <w:r w:rsidRPr="00EF0113">
        <w:rPr>
          <w:rFonts w:ascii="Times" w:hAnsi="Times" w:cs="Helvetica"/>
          <w:lang w:val="en-GB"/>
        </w:rPr>
        <w:t xml:space="preserve"> </w:t>
      </w:r>
      <w:r w:rsidRPr="00EF0113">
        <w:rPr>
          <w:rFonts w:ascii="Times" w:hAnsi="Times" w:cs="Helvetica"/>
          <w:i/>
          <w:iCs/>
          <w:lang w:val="en-GB"/>
        </w:rPr>
        <w:t xml:space="preserve">De </w:t>
      </w:r>
      <w:r w:rsidR="009C6CBC" w:rsidRPr="00EF0113">
        <w:rPr>
          <w:rFonts w:ascii="Times" w:hAnsi="Times" w:cs="Helvetica"/>
          <w:i/>
          <w:iCs/>
          <w:lang w:val="en-GB"/>
        </w:rPr>
        <w:t>M</w:t>
      </w:r>
      <w:r w:rsidRPr="00EF0113">
        <w:rPr>
          <w:rFonts w:ascii="Times" w:hAnsi="Times" w:cs="Helvetica"/>
          <w:i/>
          <w:iCs/>
          <w:lang w:val="en-GB"/>
        </w:rPr>
        <w:t>inimis</w:t>
      </w:r>
      <w:r w:rsidRPr="00EF0113">
        <w:rPr>
          <w:rFonts w:ascii="Times" w:hAnsi="Times" w:cs="Helvetica"/>
          <w:lang w:val="en-GB"/>
        </w:rPr>
        <w:t xml:space="preserve"> Regulation. The beneficiary of </w:t>
      </w:r>
      <w:r w:rsidRPr="00EF0113">
        <w:rPr>
          <w:rFonts w:ascii="Times" w:hAnsi="Times" w:cs="Helvetica"/>
          <w:i/>
          <w:iCs/>
          <w:lang w:val="en-GB"/>
        </w:rPr>
        <w:t xml:space="preserve">de </w:t>
      </w:r>
      <w:proofErr w:type="spellStart"/>
      <w:r w:rsidRPr="00EF0113">
        <w:rPr>
          <w:rFonts w:ascii="Times" w:hAnsi="Times" w:cs="Helvetica"/>
          <w:i/>
          <w:iCs/>
          <w:lang w:val="en-GB"/>
        </w:rPr>
        <w:t>minimis</w:t>
      </w:r>
      <w:proofErr w:type="spellEnd"/>
      <w:r w:rsidRPr="00EF0113">
        <w:rPr>
          <w:rFonts w:ascii="Times" w:hAnsi="Times" w:cs="Helvetica"/>
          <w:lang w:val="en-GB"/>
        </w:rPr>
        <w:t xml:space="preserve"> aid </w:t>
      </w:r>
      <w:r w:rsidR="009C6CBC" w:rsidRPr="00EF0113">
        <w:rPr>
          <w:rFonts w:ascii="Times" w:hAnsi="Times" w:cs="Helvetica"/>
          <w:lang w:val="en-GB"/>
        </w:rPr>
        <w:t>shall</w:t>
      </w:r>
      <w:r w:rsidRPr="00EF0113">
        <w:rPr>
          <w:rFonts w:ascii="Times" w:hAnsi="Times" w:cs="Helvetica"/>
          <w:lang w:val="en-GB"/>
        </w:rPr>
        <w:t xml:space="preserve"> </w:t>
      </w:r>
      <w:r w:rsidR="009C6CBC" w:rsidRPr="00EF0113">
        <w:rPr>
          <w:rFonts w:ascii="Times" w:hAnsi="Times" w:cs="Helvetica"/>
          <w:lang w:val="en-GB"/>
        </w:rPr>
        <w:t>be a</w:t>
      </w:r>
      <w:r w:rsidRPr="00EF0113">
        <w:rPr>
          <w:rFonts w:ascii="Times" w:hAnsi="Times" w:cs="Helvetica"/>
          <w:lang w:val="en-GB"/>
        </w:rPr>
        <w:t xml:space="preserve"> </w:t>
      </w:r>
      <w:r w:rsidR="009C6CBC" w:rsidRPr="00EF0113">
        <w:rPr>
          <w:rFonts w:ascii="Times" w:hAnsi="Times" w:cs="Helvetica"/>
          <w:lang w:val="en-GB"/>
        </w:rPr>
        <w:t>P</w:t>
      </w:r>
      <w:r w:rsidRPr="00EF0113">
        <w:rPr>
          <w:rFonts w:ascii="Times" w:hAnsi="Times" w:cs="Helvetica"/>
          <w:lang w:val="en-GB"/>
        </w:rPr>
        <w:t xml:space="preserve">roject </w:t>
      </w:r>
      <w:r w:rsidR="009C6CBC" w:rsidRPr="00EF0113">
        <w:rPr>
          <w:rFonts w:ascii="Times" w:hAnsi="Times" w:cs="Helvetica"/>
          <w:lang w:val="en-GB"/>
        </w:rPr>
        <w:t>P</w:t>
      </w:r>
      <w:r w:rsidRPr="00EF0113">
        <w:rPr>
          <w:rFonts w:ascii="Times" w:hAnsi="Times" w:cs="Helvetica"/>
          <w:lang w:val="en-GB"/>
        </w:rPr>
        <w:t xml:space="preserve">romoter and / or </w:t>
      </w:r>
      <w:r w:rsidR="009C6CBC" w:rsidRPr="00EF0113">
        <w:rPr>
          <w:rFonts w:ascii="Times" w:hAnsi="Times" w:cs="Helvetica"/>
          <w:lang w:val="en-GB"/>
        </w:rPr>
        <w:t>a</w:t>
      </w:r>
      <w:r w:rsidRPr="00EF0113">
        <w:rPr>
          <w:rFonts w:ascii="Times" w:hAnsi="Times" w:cs="Helvetica"/>
          <w:lang w:val="en-GB"/>
        </w:rPr>
        <w:t xml:space="preserve"> </w:t>
      </w:r>
      <w:r w:rsidR="009C6CBC" w:rsidRPr="00EF0113">
        <w:rPr>
          <w:rFonts w:ascii="Times" w:hAnsi="Times" w:cs="Helvetica"/>
          <w:lang w:val="en-GB"/>
        </w:rPr>
        <w:t>P</w:t>
      </w:r>
      <w:r w:rsidRPr="00EF0113">
        <w:rPr>
          <w:rFonts w:ascii="Times" w:hAnsi="Times" w:cs="Helvetica"/>
          <w:lang w:val="en-GB"/>
        </w:rPr>
        <w:t>artner</w:t>
      </w:r>
      <w:r w:rsidR="009C6CBC" w:rsidRPr="00EF0113">
        <w:rPr>
          <w:rFonts w:ascii="Times" w:hAnsi="Times" w:cs="Helvetica"/>
          <w:lang w:val="en-GB"/>
        </w:rPr>
        <w:t xml:space="preserve">, who </w:t>
      </w:r>
      <w:r w:rsidRPr="00EF0113">
        <w:rPr>
          <w:rFonts w:ascii="Times" w:hAnsi="Times" w:cs="Helvetica"/>
          <w:lang w:val="en-GB"/>
        </w:rPr>
        <w:t>carries out or is likely to carry out economic activities from the funds of the project and whose actions affect or intensions</w:t>
      </w:r>
      <w:r w:rsidR="009C6CBC" w:rsidRPr="00EF0113">
        <w:rPr>
          <w:rFonts w:ascii="Times" w:hAnsi="Times" w:cs="Helvetica"/>
          <w:lang w:val="en-GB"/>
        </w:rPr>
        <w:t xml:space="preserve"> (</w:t>
      </w:r>
      <w:r w:rsidRPr="00EF0113">
        <w:rPr>
          <w:rFonts w:ascii="Times" w:hAnsi="Times" w:cs="Helvetica"/>
          <w:lang w:val="en-GB"/>
        </w:rPr>
        <w:t>if implemented</w:t>
      </w:r>
      <w:r w:rsidR="009C6CBC" w:rsidRPr="00EF0113">
        <w:rPr>
          <w:rFonts w:ascii="Times" w:hAnsi="Times" w:cs="Helvetica"/>
          <w:lang w:val="en-GB"/>
        </w:rPr>
        <w:t>)</w:t>
      </w:r>
      <w:r w:rsidRPr="00EF0113">
        <w:rPr>
          <w:rFonts w:ascii="Times" w:hAnsi="Times" w:cs="Helvetica"/>
          <w:lang w:val="en-GB"/>
        </w:rPr>
        <w:t xml:space="preserve"> could affect competition and trade between EU </w:t>
      </w:r>
      <w:r w:rsidR="009C6CBC" w:rsidRPr="00EF0113">
        <w:rPr>
          <w:rFonts w:ascii="Times" w:hAnsi="Times" w:cs="Helvetica"/>
          <w:lang w:val="en-GB"/>
        </w:rPr>
        <w:t>states</w:t>
      </w:r>
      <w:r w:rsidRPr="00EF0113">
        <w:rPr>
          <w:rFonts w:ascii="Times" w:hAnsi="Times" w:cs="Helvetica"/>
          <w:lang w:val="en-GB"/>
        </w:rPr>
        <w:t>.</w:t>
      </w:r>
    </w:p>
    <w:p w14:paraId="485F880C" w14:textId="18F1982E" w:rsidR="001E243D" w:rsidRPr="00EF0113" w:rsidRDefault="001E243D" w:rsidP="001E243D">
      <w:pPr>
        <w:pStyle w:val="ListParagraph"/>
        <w:numPr>
          <w:ilvl w:val="0"/>
          <w:numId w:val="3"/>
        </w:numPr>
        <w:jc w:val="both"/>
        <w:rPr>
          <w:rFonts w:ascii="Times" w:hAnsi="Times" w:cs="Helvetica"/>
          <w:lang w:val="en-GB"/>
        </w:rPr>
      </w:pPr>
      <w:r w:rsidRPr="00EF0113">
        <w:rPr>
          <w:rFonts w:ascii="Times" w:hAnsi="Times" w:cs="Helvetica"/>
          <w:lang w:val="en-GB"/>
        </w:rPr>
        <w:t xml:space="preserve">Pursuant to </w:t>
      </w:r>
      <w:r w:rsidR="00F4058A" w:rsidRPr="00EF0113">
        <w:rPr>
          <w:rFonts w:ascii="Times" w:hAnsi="Times" w:cs="Helvetica"/>
          <w:lang w:val="en-GB"/>
        </w:rPr>
        <w:t xml:space="preserve">the provisions of </w:t>
      </w:r>
      <w:r w:rsidRPr="00EF0113">
        <w:rPr>
          <w:rFonts w:ascii="Times" w:hAnsi="Times" w:cs="Helvetica"/>
          <w:lang w:val="en-GB"/>
        </w:rPr>
        <w:t xml:space="preserve">Article 3 of the </w:t>
      </w:r>
      <w:r w:rsidRPr="00EF0113">
        <w:rPr>
          <w:rFonts w:ascii="Times" w:hAnsi="Times" w:cs="Helvetica"/>
          <w:i/>
          <w:iCs/>
          <w:lang w:val="en-GB"/>
        </w:rPr>
        <w:t xml:space="preserve">De </w:t>
      </w:r>
      <w:r w:rsidR="00F4058A" w:rsidRPr="00EF0113">
        <w:rPr>
          <w:rFonts w:ascii="Times" w:hAnsi="Times" w:cs="Helvetica"/>
          <w:i/>
          <w:iCs/>
          <w:lang w:val="en-GB"/>
        </w:rPr>
        <w:t>M</w:t>
      </w:r>
      <w:r w:rsidRPr="00EF0113">
        <w:rPr>
          <w:rFonts w:ascii="Times" w:hAnsi="Times" w:cs="Helvetica"/>
          <w:i/>
          <w:iCs/>
          <w:lang w:val="en-GB"/>
        </w:rPr>
        <w:t>inimis</w:t>
      </w:r>
      <w:r w:rsidRPr="00EF0113">
        <w:rPr>
          <w:rFonts w:ascii="Times" w:hAnsi="Times" w:cs="Helvetica"/>
          <w:lang w:val="en-GB"/>
        </w:rPr>
        <w:t xml:space="preserve"> Regulation, the total de </w:t>
      </w:r>
      <w:proofErr w:type="spellStart"/>
      <w:r w:rsidRPr="00EF0113">
        <w:rPr>
          <w:rFonts w:ascii="Times" w:hAnsi="Times" w:cs="Helvetica"/>
          <w:lang w:val="en-GB"/>
        </w:rPr>
        <w:t>minimis</w:t>
      </w:r>
      <w:proofErr w:type="spellEnd"/>
      <w:r w:rsidRPr="00EF0113">
        <w:rPr>
          <w:rFonts w:ascii="Times" w:hAnsi="Times" w:cs="Helvetica"/>
          <w:lang w:val="en-GB"/>
        </w:rPr>
        <w:t xml:space="preserve"> aid</w:t>
      </w:r>
      <w:r w:rsidR="00F4058A" w:rsidRPr="00EF0113">
        <w:rPr>
          <w:rFonts w:ascii="Times" w:hAnsi="Times" w:cs="Helvetica"/>
          <w:lang w:val="en-GB"/>
        </w:rPr>
        <w:t xml:space="preserve"> amount</w:t>
      </w:r>
      <w:r w:rsidRPr="00EF0113">
        <w:rPr>
          <w:rFonts w:ascii="Times" w:hAnsi="Times" w:cs="Helvetica"/>
          <w:lang w:val="en-GB"/>
        </w:rPr>
        <w:t xml:space="preserve"> granted to any one company within the meaning of Article 2 (2) of the </w:t>
      </w:r>
      <w:r w:rsidRPr="00EF0113">
        <w:rPr>
          <w:rFonts w:ascii="Times" w:hAnsi="Times" w:cs="Helvetica"/>
          <w:i/>
          <w:iCs/>
          <w:lang w:val="en-GB"/>
        </w:rPr>
        <w:t xml:space="preserve">De </w:t>
      </w:r>
      <w:r w:rsidR="00F4058A" w:rsidRPr="00EF0113">
        <w:rPr>
          <w:rFonts w:ascii="Times" w:hAnsi="Times" w:cs="Helvetica"/>
          <w:i/>
          <w:iCs/>
          <w:lang w:val="en-GB"/>
        </w:rPr>
        <w:t>M</w:t>
      </w:r>
      <w:r w:rsidRPr="00EF0113">
        <w:rPr>
          <w:rFonts w:ascii="Times" w:hAnsi="Times" w:cs="Helvetica"/>
          <w:i/>
          <w:iCs/>
          <w:lang w:val="en-GB"/>
        </w:rPr>
        <w:t>inimis</w:t>
      </w:r>
      <w:r w:rsidRPr="00EF0113">
        <w:rPr>
          <w:rFonts w:ascii="Times" w:hAnsi="Times" w:cs="Helvetica"/>
          <w:lang w:val="en-GB"/>
        </w:rPr>
        <w:t xml:space="preserve"> Regulation may not exceed EUR 200 000 over any period of 3 financial years. This </w:t>
      </w:r>
      <w:r w:rsidR="00264ADF" w:rsidRPr="00EF0113">
        <w:rPr>
          <w:rFonts w:ascii="Times" w:hAnsi="Times" w:cs="Helvetica"/>
          <w:lang w:val="en-GB"/>
        </w:rPr>
        <w:t>limit</w:t>
      </w:r>
      <w:r w:rsidRPr="00EF0113">
        <w:rPr>
          <w:rFonts w:ascii="Times" w:hAnsi="Times" w:cs="Helvetica"/>
          <w:lang w:val="en-GB"/>
        </w:rPr>
        <w:t xml:space="preserve"> shall apply irrespective of the form of de </w:t>
      </w:r>
      <w:proofErr w:type="spellStart"/>
      <w:r w:rsidRPr="00EF0113">
        <w:rPr>
          <w:rFonts w:ascii="Times" w:hAnsi="Times" w:cs="Helvetica"/>
          <w:lang w:val="en-GB"/>
        </w:rPr>
        <w:t>minimis</w:t>
      </w:r>
      <w:proofErr w:type="spellEnd"/>
      <w:r w:rsidRPr="00EF0113">
        <w:rPr>
          <w:rFonts w:ascii="Times" w:hAnsi="Times" w:cs="Helvetica"/>
          <w:lang w:val="en-GB"/>
        </w:rPr>
        <w:t xml:space="preserve"> aid and</w:t>
      </w:r>
      <w:r w:rsidR="00F4058A" w:rsidRPr="00EF0113">
        <w:rPr>
          <w:rFonts w:ascii="Times" w:hAnsi="Times" w:cs="Helvetica"/>
          <w:lang w:val="en-GB"/>
        </w:rPr>
        <w:t xml:space="preserve"> the goals pursued,</w:t>
      </w:r>
      <w:r w:rsidRPr="00EF0113">
        <w:rPr>
          <w:rFonts w:ascii="Times" w:hAnsi="Times" w:cs="Helvetica"/>
          <w:lang w:val="en-GB"/>
        </w:rPr>
        <w:t xml:space="preserve"> regardless of whether the aid granted by </w:t>
      </w:r>
      <w:r w:rsidR="00F4058A" w:rsidRPr="00EF0113">
        <w:rPr>
          <w:rFonts w:ascii="Times" w:hAnsi="Times" w:cs="Helvetica"/>
          <w:lang w:val="en-GB"/>
        </w:rPr>
        <w:t>a</w:t>
      </w:r>
      <w:r w:rsidRPr="00EF0113">
        <w:rPr>
          <w:rFonts w:ascii="Times" w:hAnsi="Times" w:cs="Helvetica"/>
          <w:lang w:val="en-GB"/>
        </w:rPr>
        <w:t xml:space="preserve"> Member State is financed </w:t>
      </w:r>
      <w:r w:rsidR="00F4058A" w:rsidRPr="00EF0113">
        <w:rPr>
          <w:rFonts w:ascii="Times" w:hAnsi="Times" w:cs="Helvetica"/>
          <w:lang w:val="en-GB"/>
        </w:rPr>
        <w:t>from</w:t>
      </w:r>
      <w:r w:rsidRPr="00EF0113">
        <w:rPr>
          <w:rFonts w:ascii="Times" w:hAnsi="Times" w:cs="Helvetica"/>
          <w:lang w:val="en-GB"/>
        </w:rPr>
        <w:t xml:space="preserve"> EU origin</w:t>
      </w:r>
      <w:r w:rsidR="00F4058A" w:rsidRPr="00EF0113">
        <w:rPr>
          <w:rFonts w:ascii="Times" w:hAnsi="Times" w:cs="Helvetica"/>
          <w:lang w:val="en-GB"/>
        </w:rPr>
        <w:t xml:space="preserve"> resources part</w:t>
      </w:r>
      <w:r w:rsidR="00264ADF" w:rsidRPr="00EF0113">
        <w:rPr>
          <w:rFonts w:ascii="Times" w:hAnsi="Times" w:cs="Helvetica"/>
          <w:lang w:val="en-GB"/>
        </w:rPr>
        <w:t>l</w:t>
      </w:r>
      <w:r w:rsidR="00F4058A" w:rsidRPr="00EF0113">
        <w:rPr>
          <w:rFonts w:ascii="Times" w:hAnsi="Times" w:cs="Helvetica"/>
          <w:lang w:val="en-GB"/>
        </w:rPr>
        <w:t>y or in full</w:t>
      </w:r>
      <w:r w:rsidRPr="00EF0113">
        <w:rPr>
          <w:rFonts w:ascii="Times" w:hAnsi="Times" w:cs="Helvetica"/>
          <w:lang w:val="en-GB"/>
        </w:rPr>
        <w:t>.</w:t>
      </w:r>
    </w:p>
    <w:p w14:paraId="60A1CAAA" w14:textId="6C2123C6" w:rsidR="004B2DB9" w:rsidRPr="00EF0113" w:rsidRDefault="001E243D" w:rsidP="00C92BF7">
      <w:pPr>
        <w:pStyle w:val="ListParagraph"/>
        <w:numPr>
          <w:ilvl w:val="0"/>
          <w:numId w:val="3"/>
        </w:numPr>
        <w:jc w:val="both"/>
        <w:rPr>
          <w:rFonts w:ascii="Times" w:hAnsi="Times" w:cs="Helvetica"/>
          <w:lang w:val="en-GB"/>
        </w:rPr>
      </w:pPr>
      <w:r w:rsidRPr="00EF0113">
        <w:rPr>
          <w:rFonts w:ascii="Times" w:hAnsi="Times" w:cs="Helvetica"/>
          <w:lang w:val="en-GB"/>
        </w:rPr>
        <w:t>The Program</w:t>
      </w:r>
      <w:r w:rsidR="00F4058A" w:rsidRPr="00EF0113">
        <w:rPr>
          <w:rFonts w:ascii="Times" w:hAnsi="Times" w:cs="Helvetica"/>
          <w:lang w:val="en-GB"/>
        </w:rPr>
        <w:t>me</w:t>
      </w:r>
      <w:r w:rsidRPr="00EF0113">
        <w:rPr>
          <w:rFonts w:ascii="Times" w:hAnsi="Times" w:cs="Helvetica"/>
          <w:lang w:val="en-GB"/>
        </w:rPr>
        <w:t xml:space="preserve"> Operator </w:t>
      </w:r>
      <w:r w:rsidR="00F4058A" w:rsidRPr="00EF0113">
        <w:rPr>
          <w:rFonts w:ascii="Times" w:hAnsi="Times" w:cs="Helvetica"/>
          <w:lang w:val="en-GB"/>
        </w:rPr>
        <w:t>shall assess</w:t>
      </w:r>
      <w:r w:rsidRPr="00EF0113">
        <w:rPr>
          <w:rFonts w:ascii="Times" w:hAnsi="Times" w:cs="Helvetica"/>
          <w:lang w:val="en-GB"/>
        </w:rPr>
        <w:t xml:space="preserve"> and determine whether</w:t>
      </w:r>
      <w:r w:rsidR="00F4058A" w:rsidRPr="00EF0113">
        <w:rPr>
          <w:rFonts w:ascii="Times" w:hAnsi="Times" w:cs="Helvetica"/>
          <w:lang w:val="en-GB"/>
        </w:rPr>
        <w:t xml:space="preserve"> </w:t>
      </w:r>
      <w:r w:rsidR="00264ADF" w:rsidRPr="00EF0113">
        <w:rPr>
          <w:rFonts w:ascii="Times" w:hAnsi="Times" w:cs="Helvetica"/>
          <w:lang w:val="en-GB"/>
        </w:rPr>
        <w:t>A</w:t>
      </w:r>
      <w:r w:rsidR="00F4058A" w:rsidRPr="00EF0113">
        <w:rPr>
          <w:rFonts w:ascii="Times" w:hAnsi="Times" w:cs="Helvetica"/>
          <w:lang w:val="en-GB"/>
        </w:rPr>
        <w:t xml:space="preserve">pplicants will </w:t>
      </w:r>
      <w:r w:rsidR="00264ADF" w:rsidRPr="00EF0113">
        <w:rPr>
          <w:rFonts w:ascii="Times" w:hAnsi="Times" w:cs="Helvetica"/>
          <w:lang w:val="en-GB"/>
        </w:rPr>
        <w:t>be provided</w:t>
      </w:r>
      <w:r w:rsidR="00F4058A" w:rsidRPr="00EF0113">
        <w:rPr>
          <w:rFonts w:ascii="Times" w:hAnsi="Times" w:cs="Helvetica"/>
          <w:lang w:val="en-GB"/>
        </w:rPr>
        <w:t xml:space="preserve"> de </w:t>
      </w:r>
      <w:proofErr w:type="spellStart"/>
      <w:r w:rsidR="00F4058A" w:rsidRPr="00EF0113">
        <w:rPr>
          <w:rFonts w:ascii="Times" w:hAnsi="Times" w:cs="Helvetica"/>
          <w:lang w:val="en-GB"/>
        </w:rPr>
        <w:t>minimis</w:t>
      </w:r>
      <w:proofErr w:type="spellEnd"/>
      <w:r w:rsidR="00F4058A" w:rsidRPr="00EF0113">
        <w:rPr>
          <w:rFonts w:ascii="Times" w:hAnsi="Times" w:cs="Helvetica"/>
          <w:lang w:val="en-GB"/>
        </w:rPr>
        <w:t xml:space="preserve"> aid for the project under</w:t>
      </w:r>
      <w:r w:rsidRPr="00EF0113">
        <w:rPr>
          <w:rFonts w:ascii="Times" w:hAnsi="Times" w:cs="Helvetica"/>
          <w:lang w:val="en-GB"/>
        </w:rPr>
        <w:t xml:space="preserve"> the Guidelines, i</w:t>
      </w:r>
      <w:r w:rsidR="00F4058A" w:rsidRPr="00EF0113">
        <w:rPr>
          <w:rFonts w:ascii="Times" w:hAnsi="Times" w:cs="Helvetica"/>
          <w:lang w:val="en-GB"/>
        </w:rPr>
        <w:t>.</w:t>
      </w:r>
      <w:r w:rsidRPr="00EF0113">
        <w:rPr>
          <w:rFonts w:ascii="Times" w:hAnsi="Times" w:cs="Helvetica"/>
          <w:lang w:val="en-GB"/>
        </w:rPr>
        <w:t>e.</w:t>
      </w:r>
      <w:r w:rsidR="004B2DB9" w:rsidRPr="00EF0113">
        <w:rPr>
          <w:rFonts w:ascii="Times" w:hAnsi="Times" w:cs="Helvetica"/>
          <w:lang w:val="en-GB"/>
        </w:rPr>
        <w:t>:</w:t>
      </w:r>
    </w:p>
    <w:p w14:paraId="39E8CB1A" w14:textId="62AC0AE5" w:rsidR="004B2DB9" w:rsidRPr="00EF0113" w:rsidRDefault="00F4058A" w:rsidP="00924EF9">
      <w:pPr>
        <w:pStyle w:val="ListParagraph"/>
        <w:numPr>
          <w:ilvl w:val="1"/>
          <w:numId w:val="3"/>
        </w:numPr>
        <w:ind w:left="993" w:hanging="567"/>
        <w:jc w:val="both"/>
        <w:rPr>
          <w:rFonts w:ascii="Times" w:hAnsi="Times" w:cs="Helvetica"/>
          <w:lang w:val="en-GB"/>
        </w:rPr>
      </w:pPr>
      <w:bookmarkStart w:id="11" w:name="part_3d0c216de43945a48ce89847bd95fed4"/>
      <w:bookmarkEnd w:id="11"/>
      <w:r w:rsidRPr="00EF0113">
        <w:rPr>
          <w:rFonts w:ascii="Times" w:hAnsi="Times" w:cs="Helvetica"/>
          <w:lang w:val="en-GB"/>
        </w:rPr>
        <w:t xml:space="preserve">At the time of the </w:t>
      </w:r>
      <w:r w:rsidR="00264ADF" w:rsidRPr="00EF0113">
        <w:rPr>
          <w:rFonts w:ascii="Times" w:hAnsi="Times" w:cs="Helvetica"/>
          <w:lang w:val="en-GB"/>
        </w:rPr>
        <w:t>evaluation</w:t>
      </w:r>
      <w:r w:rsidRPr="00EF0113">
        <w:rPr>
          <w:rFonts w:ascii="Times" w:hAnsi="Times" w:cs="Helvetica"/>
          <w:lang w:val="en-GB"/>
        </w:rPr>
        <w:t xml:space="preserve"> of the application, given the information presented by the </w:t>
      </w:r>
      <w:r w:rsidR="00264ADF" w:rsidRPr="00EF0113">
        <w:rPr>
          <w:rFonts w:ascii="Times" w:hAnsi="Times" w:cs="Helvetica"/>
          <w:lang w:val="en-GB"/>
        </w:rPr>
        <w:t>A</w:t>
      </w:r>
      <w:r w:rsidRPr="00EF0113">
        <w:rPr>
          <w:rFonts w:ascii="Times" w:hAnsi="Times" w:cs="Helvetica"/>
          <w:lang w:val="en-GB"/>
        </w:rPr>
        <w:t>pplicant in the application or the questionnaire on the presence o</w:t>
      </w:r>
      <w:r w:rsidR="00264ADF" w:rsidRPr="00EF0113">
        <w:rPr>
          <w:rFonts w:ascii="Times" w:hAnsi="Times" w:cs="Helvetica"/>
          <w:lang w:val="en-GB"/>
        </w:rPr>
        <w:t>r</w:t>
      </w:r>
      <w:r w:rsidRPr="00EF0113">
        <w:rPr>
          <w:rFonts w:ascii="Times" w:hAnsi="Times" w:cs="Helvetica"/>
          <w:lang w:val="en-GB"/>
        </w:rPr>
        <w:t xml:space="preserve"> absence of state and de </w:t>
      </w:r>
      <w:proofErr w:type="spellStart"/>
      <w:r w:rsidRPr="00EF0113">
        <w:rPr>
          <w:rFonts w:ascii="Times" w:hAnsi="Times" w:cs="Helvetica"/>
          <w:lang w:val="en-GB"/>
        </w:rPr>
        <w:t>minimis</w:t>
      </w:r>
      <w:proofErr w:type="spellEnd"/>
      <w:r w:rsidRPr="00EF0113">
        <w:rPr>
          <w:rFonts w:ascii="Times" w:hAnsi="Times" w:cs="Helvetica"/>
          <w:lang w:val="en-GB"/>
        </w:rPr>
        <w:t xml:space="preserve"> aid (Annex 6 to the Guidelines), also additional information provided by the applicant (if any), it shall complete a</w:t>
      </w:r>
      <w:r w:rsidR="007525C1" w:rsidRPr="00EF0113">
        <w:rPr>
          <w:rFonts w:ascii="Times" w:hAnsi="Times" w:cs="Helvetica"/>
          <w:lang w:val="en-GB"/>
        </w:rPr>
        <w:t xml:space="preserve"> checklist regarding the presence or absence of state and de </w:t>
      </w:r>
      <w:proofErr w:type="spellStart"/>
      <w:r w:rsidR="007525C1" w:rsidRPr="00EF0113">
        <w:rPr>
          <w:rFonts w:ascii="Times" w:hAnsi="Times" w:cs="Helvetica"/>
          <w:lang w:val="en-GB"/>
        </w:rPr>
        <w:t>minimis</w:t>
      </w:r>
      <w:proofErr w:type="spellEnd"/>
      <w:r w:rsidR="007525C1" w:rsidRPr="00EF0113">
        <w:rPr>
          <w:rFonts w:ascii="Times" w:hAnsi="Times" w:cs="Helvetica"/>
          <w:lang w:val="en-GB"/>
        </w:rPr>
        <w:t xml:space="preserve"> aid (Annex 7 to the Guidelines) and determine whether the project activities or a part of activities planned to be financed under the project should be </w:t>
      </w:r>
      <w:r w:rsidR="00264ADF" w:rsidRPr="00EF0113">
        <w:rPr>
          <w:rFonts w:ascii="Times" w:hAnsi="Times" w:cs="Helvetica"/>
          <w:lang w:val="en-GB"/>
        </w:rPr>
        <w:t xml:space="preserve">subject to </w:t>
      </w:r>
      <w:r w:rsidR="007525C1" w:rsidRPr="00EF0113">
        <w:rPr>
          <w:rFonts w:ascii="Times" w:hAnsi="Times" w:cs="Helvetica"/>
          <w:lang w:val="en-GB"/>
        </w:rPr>
        <w:t xml:space="preserve">de </w:t>
      </w:r>
      <w:proofErr w:type="spellStart"/>
      <w:r w:rsidR="007525C1" w:rsidRPr="00EF0113">
        <w:rPr>
          <w:rFonts w:ascii="Times" w:hAnsi="Times" w:cs="Helvetica"/>
          <w:lang w:val="en-GB"/>
        </w:rPr>
        <w:t>minimis</w:t>
      </w:r>
      <w:proofErr w:type="spellEnd"/>
      <w:r w:rsidR="007525C1" w:rsidRPr="00EF0113">
        <w:rPr>
          <w:rFonts w:ascii="Times" w:hAnsi="Times" w:cs="Helvetica"/>
          <w:lang w:val="en-GB"/>
        </w:rPr>
        <w:t xml:space="preserve"> aid</w:t>
      </w:r>
      <w:r w:rsidR="00390AE8" w:rsidRPr="00EF0113">
        <w:rPr>
          <w:rFonts w:ascii="Times" w:hAnsi="Times" w:cs="Helvetica"/>
          <w:lang w:val="en-GB"/>
        </w:rPr>
        <w:t xml:space="preserve"> rules</w:t>
      </w:r>
      <w:r w:rsidR="007525C1" w:rsidRPr="00EF0113">
        <w:rPr>
          <w:rFonts w:ascii="Times" w:hAnsi="Times" w:cs="Helvetica"/>
          <w:lang w:val="en-GB"/>
        </w:rPr>
        <w:t xml:space="preserve">, and whether the </w:t>
      </w:r>
      <w:r w:rsidR="00264ADF" w:rsidRPr="00EF0113">
        <w:rPr>
          <w:rFonts w:ascii="Times" w:hAnsi="Times" w:cs="Helvetica"/>
          <w:lang w:val="en-GB"/>
        </w:rPr>
        <w:t>A</w:t>
      </w:r>
      <w:r w:rsidR="007525C1" w:rsidRPr="00EF0113">
        <w:rPr>
          <w:rFonts w:ascii="Times" w:hAnsi="Times" w:cs="Helvetica"/>
          <w:lang w:val="en-GB"/>
        </w:rPr>
        <w:t xml:space="preserve">pplicant and each of the </w:t>
      </w:r>
      <w:r w:rsidR="00264ADF" w:rsidRPr="00EF0113">
        <w:rPr>
          <w:rFonts w:ascii="Times" w:hAnsi="Times" w:cs="Helvetica"/>
          <w:lang w:val="en-GB"/>
        </w:rPr>
        <w:t>P</w:t>
      </w:r>
      <w:r w:rsidR="007525C1" w:rsidRPr="00EF0113">
        <w:rPr>
          <w:rFonts w:ascii="Times" w:hAnsi="Times" w:cs="Helvetica"/>
          <w:lang w:val="en-GB"/>
        </w:rPr>
        <w:t xml:space="preserve">artners will be beneficiaries of de </w:t>
      </w:r>
      <w:proofErr w:type="spellStart"/>
      <w:r w:rsidR="007525C1" w:rsidRPr="00EF0113">
        <w:rPr>
          <w:rFonts w:ascii="Times" w:hAnsi="Times" w:cs="Helvetica"/>
          <w:lang w:val="en-GB"/>
        </w:rPr>
        <w:t>minimis</w:t>
      </w:r>
      <w:proofErr w:type="spellEnd"/>
      <w:r w:rsidR="007525C1" w:rsidRPr="00EF0113">
        <w:rPr>
          <w:rFonts w:ascii="Times" w:hAnsi="Times" w:cs="Helvetica"/>
          <w:lang w:val="en-GB"/>
        </w:rPr>
        <w:t xml:space="preserve"> aid in the implementation of project activities</w:t>
      </w:r>
      <w:r w:rsidR="004B2DB9" w:rsidRPr="00EF0113">
        <w:rPr>
          <w:rFonts w:ascii="Times" w:hAnsi="Times" w:cs="Helvetica"/>
          <w:lang w:val="en-GB"/>
        </w:rPr>
        <w:t>;</w:t>
      </w:r>
    </w:p>
    <w:p w14:paraId="32C47B23" w14:textId="78F2953C" w:rsidR="004B2DB9" w:rsidRPr="00EF0113" w:rsidRDefault="00390AE8" w:rsidP="00924EF9">
      <w:pPr>
        <w:pStyle w:val="ListParagraph"/>
        <w:numPr>
          <w:ilvl w:val="1"/>
          <w:numId w:val="3"/>
        </w:numPr>
        <w:ind w:left="993" w:hanging="567"/>
        <w:jc w:val="both"/>
        <w:rPr>
          <w:rFonts w:ascii="Times" w:hAnsi="Times" w:cs="Helvetica"/>
          <w:lang w:val="en-GB"/>
        </w:rPr>
      </w:pPr>
      <w:r w:rsidRPr="00EF0113">
        <w:rPr>
          <w:rFonts w:ascii="Times" w:hAnsi="Times" w:cs="Helvetica"/>
          <w:lang w:val="en-GB"/>
        </w:rPr>
        <w:t xml:space="preserve">If project activities or a part of activities </w:t>
      </w:r>
      <w:r w:rsidR="00264ADF" w:rsidRPr="00EF0113">
        <w:rPr>
          <w:rFonts w:ascii="Times" w:hAnsi="Times" w:cs="Helvetica"/>
          <w:lang w:val="en-GB"/>
        </w:rPr>
        <w:t>are subject to</w:t>
      </w:r>
      <w:r w:rsidRPr="00EF0113">
        <w:rPr>
          <w:rFonts w:ascii="Times" w:hAnsi="Times" w:cs="Helvetica"/>
          <w:lang w:val="en-GB"/>
        </w:rPr>
        <w:t xml:space="preserve"> de </w:t>
      </w:r>
      <w:proofErr w:type="spellStart"/>
      <w:r w:rsidRPr="00EF0113">
        <w:rPr>
          <w:rFonts w:ascii="Times" w:hAnsi="Times" w:cs="Helvetica"/>
          <w:lang w:val="en-GB"/>
        </w:rPr>
        <w:t>minimis</w:t>
      </w:r>
      <w:proofErr w:type="spellEnd"/>
      <w:r w:rsidRPr="00EF0113">
        <w:rPr>
          <w:rFonts w:ascii="Times" w:hAnsi="Times" w:cs="Helvetica"/>
          <w:lang w:val="en-GB"/>
        </w:rPr>
        <w:t xml:space="preserve"> aid rules, </w:t>
      </w:r>
      <w:r w:rsidR="00264ADF" w:rsidRPr="00EF0113">
        <w:rPr>
          <w:rFonts w:ascii="Times" w:hAnsi="Times" w:cs="Helvetica"/>
          <w:lang w:val="en-GB"/>
        </w:rPr>
        <w:t xml:space="preserve">the Programme Operator </w:t>
      </w:r>
      <w:r w:rsidRPr="00EF0113">
        <w:rPr>
          <w:rFonts w:ascii="Times" w:hAnsi="Times" w:cs="Helvetica"/>
          <w:lang w:val="en-GB"/>
        </w:rPr>
        <w:t xml:space="preserve">shall ask the </w:t>
      </w:r>
      <w:r w:rsidR="00264ADF" w:rsidRPr="00EF0113">
        <w:rPr>
          <w:rFonts w:ascii="Times" w:hAnsi="Times" w:cs="Helvetica"/>
          <w:lang w:val="en-GB"/>
        </w:rPr>
        <w:t>A</w:t>
      </w:r>
      <w:r w:rsidRPr="00EF0113">
        <w:rPr>
          <w:rFonts w:ascii="Times" w:hAnsi="Times" w:cs="Helvetica"/>
          <w:lang w:val="en-GB"/>
        </w:rPr>
        <w:t>pplicant to submit</w:t>
      </w:r>
      <w:r w:rsidR="00264ADF" w:rsidRPr="00EF0113">
        <w:rPr>
          <w:rFonts w:ascii="Times" w:hAnsi="Times" w:cs="Helvetica"/>
          <w:lang w:val="en-GB"/>
        </w:rPr>
        <w:t xml:space="preserve">, </w:t>
      </w:r>
      <w:r w:rsidR="00043FBE" w:rsidRPr="00EF0113">
        <w:rPr>
          <w:rFonts w:ascii="Times" w:hAnsi="Times" w:cs="Helvetica"/>
          <w:lang w:val="en-GB"/>
        </w:rPr>
        <w:t>within the period of time specified by the Programme Operator, which may not be shorter than 5 business days,</w:t>
      </w:r>
      <w:r w:rsidRPr="00EF0113">
        <w:rPr>
          <w:rFonts w:ascii="Times" w:hAnsi="Times" w:cs="Helvetica"/>
          <w:lang w:val="en-GB"/>
        </w:rPr>
        <w:t xml:space="preserve"> a Single Undertaking Declaration completed by each de </w:t>
      </w:r>
      <w:proofErr w:type="spellStart"/>
      <w:r w:rsidRPr="00EF0113">
        <w:rPr>
          <w:rFonts w:ascii="Times" w:hAnsi="Times" w:cs="Helvetica"/>
          <w:lang w:val="en-GB"/>
        </w:rPr>
        <w:t>minimis</w:t>
      </w:r>
      <w:proofErr w:type="spellEnd"/>
      <w:r w:rsidRPr="00EF0113">
        <w:rPr>
          <w:rFonts w:ascii="Times" w:hAnsi="Times" w:cs="Helvetica"/>
          <w:lang w:val="en-GB"/>
        </w:rPr>
        <w:t xml:space="preserve"> aid beneficiary (the declaration form is available online at </w:t>
      </w:r>
      <w:hyperlink r:id="rId12" w:history="1">
        <w:r w:rsidRPr="00EF0113">
          <w:rPr>
            <w:rStyle w:val="Hyperlink"/>
            <w:rFonts w:ascii="Times" w:hAnsi="Times" w:cs="Helvetica"/>
            <w:lang w:val="en-GB"/>
          </w:rPr>
          <w:t>www.esinvesticijos.lt</w:t>
        </w:r>
      </w:hyperlink>
      <w:r w:rsidRPr="00EF0113">
        <w:rPr>
          <w:rFonts w:ascii="Times" w:hAnsi="Times" w:cs="Helvetica"/>
          <w:lang w:val="en-GB"/>
        </w:rPr>
        <w:t xml:space="preserve">, under the section "Documents" (document type: "Other forms", document category: "Forms of administrative authorities", document title: </w:t>
      </w:r>
      <w:r w:rsidR="00264ADF" w:rsidRPr="00EF0113">
        <w:rPr>
          <w:rFonts w:ascii="Times" w:hAnsi="Times" w:cs="Helvetica"/>
          <w:lang w:val="en-GB"/>
        </w:rPr>
        <w:t>“Single Undertaking D</w:t>
      </w:r>
      <w:r w:rsidRPr="00EF0113">
        <w:rPr>
          <w:rFonts w:ascii="Times" w:hAnsi="Times" w:cs="Helvetica"/>
          <w:lang w:val="en-GB"/>
        </w:rPr>
        <w:t>eclaration</w:t>
      </w:r>
      <w:r w:rsidR="00264ADF" w:rsidRPr="00EF0113">
        <w:rPr>
          <w:rFonts w:ascii="Times" w:hAnsi="Times" w:cs="Helvetica"/>
          <w:lang w:val="en-GB"/>
        </w:rPr>
        <w:t>”</w:t>
      </w:r>
      <w:r w:rsidRPr="00EF0113">
        <w:rPr>
          <w:rFonts w:ascii="Times" w:hAnsi="Times" w:cs="Helvetica"/>
          <w:lang w:val="en-GB"/>
        </w:rPr>
        <w:t xml:space="preserve"> according to Commission Regulation (EU) No 1407 / 2013) </w:t>
      </w:r>
      <w:r w:rsidR="00043FBE" w:rsidRPr="00EF0113">
        <w:rPr>
          <w:rFonts w:ascii="Times" w:hAnsi="Times" w:cs="Helvetica"/>
          <w:lang w:val="en-GB"/>
        </w:rPr>
        <w:t>necessary</w:t>
      </w:r>
      <w:r w:rsidRPr="00EF0113">
        <w:rPr>
          <w:rFonts w:ascii="Times" w:hAnsi="Times" w:cs="Helvetica"/>
          <w:lang w:val="en-GB"/>
        </w:rPr>
        <w:t xml:space="preserve"> to determine the </w:t>
      </w:r>
      <w:r w:rsidR="00043FBE" w:rsidRPr="00EF0113">
        <w:rPr>
          <w:rFonts w:ascii="Times" w:hAnsi="Times" w:cs="Helvetica"/>
          <w:lang w:val="en-GB"/>
        </w:rPr>
        <w:t>scope</w:t>
      </w:r>
      <w:r w:rsidRPr="00EF0113">
        <w:rPr>
          <w:rFonts w:ascii="Times" w:hAnsi="Times" w:cs="Helvetica"/>
          <w:lang w:val="en-GB"/>
        </w:rPr>
        <w:t xml:space="preserve"> of one </w:t>
      </w:r>
      <w:r w:rsidR="00043FBE" w:rsidRPr="00EF0113">
        <w:rPr>
          <w:rFonts w:ascii="Times" w:hAnsi="Times" w:cs="Helvetica"/>
          <w:lang w:val="en-GB"/>
        </w:rPr>
        <w:t>undertaking</w:t>
      </w:r>
      <w:r w:rsidRPr="00EF0113">
        <w:rPr>
          <w:rFonts w:ascii="Times" w:hAnsi="Times" w:cs="Helvetica"/>
          <w:lang w:val="en-GB"/>
        </w:rPr>
        <w:t xml:space="preserve"> as defined in</w:t>
      </w:r>
      <w:r w:rsidR="00264ADF" w:rsidRPr="00EF0113">
        <w:rPr>
          <w:rFonts w:ascii="Times" w:hAnsi="Times" w:cs="Helvetica"/>
          <w:lang w:val="en-GB"/>
        </w:rPr>
        <w:t xml:space="preserve"> the</w:t>
      </w:r>
      <w:r w:rsidRPr="00EF0113">
        <w:rPr>
          <w:rFonts w:ascii="Times" w:hAnsi="Times" w:cs="Helvetica"/>
          <w:lang w:val="en-GB"/>
        </w:rPr>
        <w:t xml:space="preserve"> </w:t>
      </w:r>
      <w:r w:rsidRPr="00EF0113">
        <w:rPr>
          <w:rFonts w:ascii="Times" w:hAnsi="Times" w:cs="Helvetica"/>
          <w:i/>
          <w:iCs/>
          <w:lang w:val="en-GB"/>
        </w:rPr>
        <w:t xml:space="preserve">De </w:t>
      </w:r>
      <w:r w:rsidR="00043FBE" w:rsidRPr="00EF0113">
        <w:rPr>
          <w:rFonts w:ascii="Times" w:hAnsi="Times" w:cs="Helvetica"/>
          <w:i/>
          <w:iCs/>
          <w:lang w:val="en-GB"/>
        </w:rPr>
        <w:t>M</w:t>
      </w:r>
      <w:r w:rsidRPr="00EF0113">
        <w:rPr>
          <w:rFonts w:ascii="Times" w:hAnsi="Times" w:cs="Helvetica"/>
          <w:i/>
          <w:iCs/>
          <w:lang w:val="en-GB"/>
        </w:rPr>
        <w:t>inimis</w:t>
      </w:r>
      <w:r w:rsidRPr="00EF0113">
        <w:rPr>
          <w:rFonts w:ascii="Times" w:hAnsi="Times" w:cs="Helvetica"/>
          <w:lang w:val="en-GB"/>
        </w:rPr>
        <w:t xml:space="preserve"> Regulation, </w:t>
      </w:r>
      <w:r w:rsidR="00043FBE" w:rsidRPr="00EF0113">
        <w:rPr>
          <w:rFonts w:ascii="Times" w:hAnsi="Times" w:cs="Helvetica"/>
          <w:lang w:val="en-GB"/>
        </w:rPr>
        <w:t>also</w:t>
      </w:r>
      <w:r w:rsidRPr="00EF0113">
        <w:rPr>
          <w:rFonts w:ascii="Times" w:hAnsi="Times" w:cs="Helvetica"/>
          <w:lang w:val="en-GB"/>
        </w:rPr>
        <w:t xml:space="preserve"> other information and / or </w:t>
      </w:r>
      <w:r w:rsidR="00043FBE" w:rsidRPr="00EF0113">
        <w:rPr>
          <w:rFonts w:ascii="Times" w:hAnsi="Times" w:cs="Helvetica"/>
          <w:lang w:val="en-GB"/>
        </w:rPr>
        <w:t>documents</w:t>
      </w:r>
      <w:r w:rsidRPr="00EF0113">
        <w:rPr>
          <w:rFonts w:ascii="Times" w:hAnsi="Times" w:cs="Helvetica"/>
          <w:lang w:val="en-GB"/>
        </w:rPr>
        <w:t xml:space="preserve"> </w:t>
      </w:r>
      <w:r w:rsidR="00043FBE" w:rsidRPr="00EF0113">
        <w:rPr>
          <w:rFonts w:ascii="Times" w:hAnsi="Times" w:cs="Helvetica"/>
          <w:lang w:val="en-GB"/>
        </w:rPr>
        <w:t>necessary</w:t>
      </w:r>
      <w:r w:rsidRPr="00EF0113">
        <w:rPr>
          <w:rFonts w:ascii="Times" w:hAnsi="Times" w:cs="Helvetica"/>
          <w:lang w:val="en-GB"/>
        </w:rPr>
        <w:t xml:space="preserve"> to assess the </w:t>
      </w:r>
      <w:r w:rsidR="00043FBE" w:rsidRPr="00EF0113">
        <w:rPr>
          <w:rFonts w:ascii="Times" w:hAnsi="Times" w:cs="Helvetica"/>
          <w:lang w:val="en-GB"/>
        </w:rPr>
        <w:t>provision</w:t>
      </w:r>
      <w:r w:rsidRPr="00EF0113">
        <w:rPr>
          <w:rFonts w:ascii="Times" w:hAnsi="Times" w:cs="Helvetica"/>
          <w:lang w:val="en-GB"/>
        </w:rPr>
        <w:t xml:space="preserve"> of de </w:t>
      </w:r>
      <w:proofErr w:type="spellStart"/>
      <w:r w:rsidRPr="00EF0113">
        <w:rPr>
          <w:rFonts w:ascii="Times" w:hAnsi="Times" w:cs="Helvetica"/>
          <w:lang w:val="en-GB"/>
        </w:rPr>
        <w:t>minimis</w:t>
      </w:r>
      <w:proofErr w:type="spellEnd"/>
      <w:r w:rsidRPr="00EF0113">
        <w:rPr>
          <w:rFonts w:ascii="Times" w:hAnsi="Times" w:cs="Helvetica"/>
          <w:lang w:val="en-GB"/>
        </w:rPr>
        <w:t xml:space="preserve"> aid</w:t>
      </w:r>
      <w:r w:rsidR="004B2DB9" w:rsidRPr="00EF0113">
        <w:rPr>
          <w:rFonts w:ascii="Times" w:hAnsi="Times" w:cs="Helvetica"/>
          <w:lang w:val="en-GB"/>
        </w:rPr>
        <w:t>;</w:t>
      </w:r>
    </w:p>
    <w:p w14:paraId="36B4CDA0" w14:textId="29E1B698" w:rsidR="004B2DB9" w:rsidRPr="00EF0113" w:rsidRDefault="000F081F" w:rsidP="00924EF9">
      <w:pPr>
        <w:pStyle w:val="ListParagraph"/>
        <w:numPr>
          <w:ilvl w:val="1"/>
          <w:numId w:val="3"/>
        </w:numPr>
        <w:ind w:left="993" w:hanging="567"/>
        <w:jc w:val="both"/>
        <w:rPr>
          <w:rFonts w:ascii="Times" w:hAnsi="Times" w:cs="Helvetica"/>
          <w:lang w:val="en-GB"/>
        </w:rPr>
      </w:pPr>
      <w:r w:rsidRPr="00EF0113">
        <w:rPr>
          <w:rFonts w:ascii="Times" w:hAnsi="Times" w:cs="Helvetica"/>
          <w:lang w:val="en-GB"/>
        </w:rPr>
        <w:t xml:space="preserve">It shall check the right of each de </w:t>
      </w:r>
      <w:proofErr w:type="spellStart"/>
      <w:r w:rsidRPr="00EF0113">
        <w:rPr>
          <w:rFonts w:ascii="Times" w:hAnsi="Times" w:cs="Helvetica"/>
          <w:lang w:val="en-GB"/>
        </w:rPr>
        <w:t>minimis</w:t>
      </w:r>
      <w:proofErr w:type="spellEnd"/>
      <w:r w:rsidRPr="00EF0113">
        <w:rPr>
          <w:rFonts w:ascii="Times" w:hAnsi="Times" w:cs="Helvetica"/>
          <w:lang w:val="en-GB"/>
        </w:rPr>
        <w:t xml:space="preserve"> aid beneficiary to receive the total de </w:t>
      </w:r>
      <w:proofErr w:type="spellStart"/>
      <w:r w:rsidRPr="00EF0113">
        <w:rPr>
          <w:rFonts w:ascii="Times" w:hAnsi="Times" w:cs="Helvetica"/>
          <w:lang w:val="en-GB"/>
        </w:rPr>
        <w:t>minimis</w:t>
      </w:r>
      <w:proofErr w:type="spellEnd"/>
      <w:r w:rsidRPr="00EF0113">
        <w:rPr>
          <w:rFonts w:ascii="Times" w:hAnsi="Times" w:cs="Helvetica"/>
          <w:lang w:val="en-GB"/>
        </w:rPr>
        <w:t xml:space="preserve"> aid provided to a single undertaking (the Programme Operator shall check all affiliated companies of the </w:t>
      </w:r>
      <w:r w:rsidR="00264ADF" w:rsidRPr="00EF0113">
        <w:rPr>
          <w:rFonts w:ascii="Times" w:hAnsi="Times" w:cs="Helvetica"/>
          <w:lang w:val="en-GB"/>
        </w:rPr>
        <w:t>A</w:t>
      </w:r>
      <w:r w:rsidRPr="00EF0113">
        <w:rPr>
          <w:rFonts w:ascii="Times" w:hAnsi="Times" w:cs="Helvetica"/>
          <w:lang w:val="en-GB"/>
        </w:rPr>
        <w:t>pplicant (</w:t>
      </w:r>
      <w:r w:rsidR="00264ADF" w:rsidRPr="00EF0113">
        <w:rPr>
          <w:rFonts w:ascii="Times" w:hAnsi="Times" w:cs="Helvetica"/>
          <w:lang w:val="en-GB"/>
        </w:rPr>
        <w:t>P</w:t>
      </w:r>
      <w:r w:rsidRPr="00EF0113">
        <w:rPr>
          <w:rFonts w:ascii="Times" w:hAnsi="Times" w:cs="Helvetica"/>
          <w:lang w:val="en-GB"/>
        </w:rPr>
        <w:t xml:space="preserve">artner) listed in the Single Undertaking Declaration), also checking in the Register of Granted State Aid and De Minimis Aid (hereinafter - the Register) whether the granted aid (i.e. financing allocated for </w:t>
      </w:r>
      <w:r w:rsidR="00264ADF" w:rsidRPr="00EF0113">
        <w:rPr>
          <w:rFonts w:ascii="Times" w:hAnsi="Times" w:cs="Helvetica"/>
          <w:lang w:val="en-GB"/>
        </w:rPr>
        <w:t>A</w:t>
      </w:r>
      <w:r w:rsidRPr="00EF0113">
        <w:rPr>
          <w:rFonts w:ascii="Times" w:hAnsi="Times" w:cs="Helvetica"/>
          <w:lang w:val="en-GB"/>
        </w:rPr>
        <w:t xml:space="preserve">pplicants according to the Guidelines from the EEA Financial Mechanism and </w:t>
      </w:r>
      <w:r w:rsidR="00264ADF" w:rsidRPr="00EF0113">
        <w:rPr>
          <w:rFonts w:ascii="Times" w:hAnsi="Times" w:cs="Helvetica"/>
          <w:lang w:val="en-GB"/>
        </w:rPr>
        <w:t>C</w:t>
      </w:r>
      <w:r w:rsidRPr="00EF0113">
        <w:rPr>
          <w:rFonts w:ascii="Times" w:hAnsi="Times" w:cs="Helvetica"/>
          <w:lang w:val="en-GB"/>
        </w:rPr>
        <w:t>o-</w:t>
      </w:r>
      <w:r w:rsidR="00264ADF" w:rsidRPr="00EF0113">
        <w:rPr>
          <w:rFonts w:ascii="Times" w:hAnsi="Times" w:cs="Helvetica"/>
          <w:lang w:val="en-GB"/>
        </w:rPr>
        <w:t>F</w:t>
      </w:r>
      <w:r w:rsidRPr="00EF0113">
        <w:rPr>
          <w:rFonts w:ascii="Times" w:hAnsi="Times" w:cs="Helvetica"/>
          <w:lang w:val="en-GB"/>
        </w:rPr>
        <w:t xml:space="preserve">inancing </w:t>
      </w:r>
      <w:r w:rsidR="00264ADF" w:rsidRPr="00EF0113">
        <w:rPr>
          <w:rFonts w:ascii="Times" w:hAnsi="Times" w:cs="Helvetica"/>
          <w:lang w:val="en-GB"/>
        </w:rPr>
        <w:t>F</w:t>
      </w:r>
      <w:r w:rsidRPr="00EF0113">
        <w:rPr>
          <w:rFonts w:ascii="Times" w:hAnsi="Times" w:cs="Helvetica"/>
          <w:lang w:val="en-GB"/>
        </w:rPr>
        <w:t xml:space="preserve">unds, as well as state budget funds, municipal budget funds and / or other public funds, which are contributed as own contribution of an </w:t>
      </w:r>
      <w:r w:rsidR="00264ADF" w:rsidRPr="00EF0113">
        <w:rPr>
          <w:rFonts w:ascii="Times" w:hAnsi="Times" w:cs="Helvetica"/>
          <w:lang w:val="en-GB"/>
        </w:rPr>
        <w:t>A</w:t>
      </w:r>
      <w:r w:rsidRPr="00EF0113">
        <w:rPr>
          <w:rFonts w:ascii="Times" w:hAnsi="Times" w:cs="Helvetica"/>
          <w:lang w:val="en-GB"/>
        </w:rPr>
        <w:t>pplicant (</w:t>
      </w:r>
      <w:r w:rsidR="00264ADF" w:rsidRPr="00EF0113">
        <w:rPr>
          <w:rFonts w:ascii="Times" w:hAnsi="Times" w:cs="Helvetica"/>
          <w:lang w:val="en-GB"/>
        </w:rPr>
        <w:t>P</w:t>
      </w:r>
      <w:r w:rsidRPr="00EF0113">
        <w:rPr>
          <w:rFonts w:ascii="Times" w:hAnsi="Times" w:cs="Helvetica"/>
          <w:lang w:val="en-GB"/>
        </w:rPr>
        <w:t xml:space="preserve">artner) to the financing of the project) will not exceed the </w:t>
      </w:r>
      <w:r w:rsidR="00901C69" w:rsidRPr="00EF0113">
        <w:rPr>
          <w:rFonts w:ascii="Times" w:hAnsi="Times" w:cs="Helvetica"/>
          <w:lang w:val="en-GB"/>
        </w:rPr>
        <w:t>allowed</w:t>
      </w:r>
      <w:r w:rsidRPr="00EF0113">
        <w:rPr>
          <w:rFonts w:ascii="Times" w:hAnsi="Times" w:cs="Helvetica"/>
          <w:lang w:val="en-GB"/>
        </w:rPr>
        <w:t xml:space="preserve"> de </w:t>
      </w:r>
      <w:proofErr w:type="spellStart"/>
      <w:r w:rsidRPr="00EF0113">
        <w:rPr>
          <w:rFonts w:ascii="Times" w:hAnsi="Times" w:cs="Helvetica"/>
          <w:lang w:val="en-GB"/>
        </w:rPr>
        <w:t>minimis</w:t>
      </w:r>
      <w:proofErr w:type="spellEnd"/>
      <w:r w:rsidRPr="00EF0113">
        <w:rPr>
          <w:rFonts w:ascii="Times" w:hAnsi="Times" w:cs="Helvetica"/>
          <w:lang w:val="en-GB"/>
        </w:rPr>
        <w:t xml:space="preserve"> ai</w:t>
      </w:r>
      <w:r w:rsidR="00264ADF" w:rsidRPr="00EF0113">
        <w:rPr>
          <w:rFonts w:ascii="Times" w:hAnsi="Times" w:cs="Helvetica"/>
          <w:lang w:val="en-GB"/>
        </w:rPr>
        <w:t>d</w:t>
      </w:r>
      <w:r w:rsidRPr="00EF0113">
        <w:rPr>
          <w:rFonts w:ascii="Times" w:hAnsi="Times" w:cs="Helvetica"/>
          <w:lang w:val="en-GB"/>
        </w:rPr>
        <w:t xml:space="preserve"> sum specified in clause 20 hereof</w:t>
      </w:r>
      <w:r w:rsidR="00901C69" w:rsidRPr="00EF0113">
        <w:rPr>
          <w:rFonts w:ascii="Times" w:hAnsi="Times" w:cs="Helvetica"/>
          <w:lang w:val="en-GB"/>
        </w:rPr>
        <w:t>,</w:t>
      </w:r>
      <w:r w:rsidRPr="00EF0113">
        <w:rPr>
          <w:rFonts w:ascii="Times" w:hAnsi="Times" w:cs="Helvetica"/>
          <w:lang w:val="en-GB"/>
        </w:rPr>
        <w:t xml:space="preserve"> and will </w:t>
      </w:r>
      <w:r w:rsidR="00F75518" w:rsidRPr="00EF0113">
        <w:rPr>
          <w:rFonts w:ascii="Times" w:hAnsi="Times" w:cs="Helvetica"/>
          <w:lang w:val="en-GB"/>
        </w:rPr>
        <w:t xml:space="preserve">complete the checklist of project compliance with de </w:t>
      </w:r>
      <w:proofErr w:type="spellStart"/>
      <w:r w:rsidR="00F75518" w:rsidRPr="00EF0113">
        <w:rPr>
          <w:rFonts w:ascii="Times" w:hAnsi="Times" w:cs="Helvetica"/>
          <w:lang w:val="en-GB"/>
        </w:rPr>
        <w:t>minimis</w:t>
      </w:r>
      <w:proofErr w:type="spellEnd"/>
      <w:r w:rsidR="00F75518" w:rsidRPr="00EF0113">
        <w:rPr>
          <w:rFonts w:ascii="Times" w:hAnsi="Times" w:cs="Helvetica"/>
          <w:lang w:val="en-GB"/>
        </w:rPr>
        <w:t xml:space="preserve"> aid rules </w:t>
      </w:r>
      <w:r w:rsidRPr="00EF0113">
        <w:rPr>
          <w:rFonts w:ascii="Times" w:hAnsi="Times" w:cs="Helvetica"/>
          <w:lang w:val="en-GB"/>
        </w:rPr>
        <w:t xml:space="preserve">in the form </w:t>
      </w:r>
      <w:r w:rsidR="00F75518" w:rsidRPr="00EF0113">
        <w:rPr>
          <w:rFonts w:ascii="Times" w:hAnsi="Times" w:cs="Helvetica"/>
          <w:lang w:val="en-GB"/>
        </w:rPr>
        <w:t>presented</w:t>
      </w:r>
      <w:r w:rsidRPr="00EF0113">
        <w:rPr>
          <w:rFonts w:ascii="Times" w:hAnsi="Times" w:cs="Helvetica"/>
          <w:lang w:val="en-GB"/>
        </w:rPr>
        <w:t xml:space="preserve"> in Annex 7 to the Guidelines</w:t>
      </w:r>
      <w:r w:rsidR="00A7522B" w:rsidRPr="00EF0113">
        <w:rPr>
          <w:rFonts w:ascii="Times" w:hAnsi="Times" w:cs="Helvetica"/>
          <w:lang w:val="en-GB"/>
        </w:rPr>
        <w:t>.</w:t>
      </w:r>
    </w:p>
    <w:p w14:paraId="11788D8E" w14:textId="4D61619D" w:rsidR="00F14F81" w:rsidRPr="00EF0113" w:rsidRDefault="00F14F81" w:rsidP="00F14F81">
      <w:pPr>
        <w:pStyle w:val="ListParagraph"/>
        <w:numPr>
          <w:ilvl w:val="0"/>
          <w:numId w:val="3"/>
        </w:numPr>
        <w:jc w:val="both"/>
        <w:rPr>
          <w:rFonts w:ascii="Times" w:hAnsi="Times" w:cs="Helvetica"/>
          <w:lang w:val="en-GB"/>
        </w:rPr>
      </w:pPr>
      <w:r w:rsidRPr="00EF0113">
        <w:rPr>
          <w:rFonts w:ascii="Times" w:hAnsi="Times" w:cs="Helvetica"/>
          <w:lang w:val="en-GB"/>
        </w:rPr>
        <w:t xml:space="preserve">Having </w:t>
      </w:r>
      <w:r w:rsidR="00901C69" w:rsidRPr="00EF0113">
        <w:rPr>
          <w:rFonts w:ascii="Times" w:hAnsi="Times" w:cs="Helvetica"/>
          <w:lang w:val="en-GB"/>
        </w:rPr>
        <w:t>checked</w:t>
      </w:r>
      <w:r w:rsidRPr="00EF0113">
        <w:rPr>
          <w:rFonts w:ascii="Times" w:hAnsi="Times" w:cs="Helvetica"/>
          <w:lang w:val="en-GB"/>
        </w:rPr>
        <w:t xml:space="preserve"> the </w:t>
      </w:r>
      <w:r w:rsidR="00901C69" w:rsidRPr="00EF0113">
        <w:rPr>
          <w:rFonts w:ascii="Times" w:hAnsi="Times" w:cs="Helvetica"/>
          <w:lang w:val="en-GB"/>
        </w:rPr>
        <w:t>A</w:t>
      </w:r>
      <w:r w:rsidRPr="00EF0113">
        <w:rPr>
          <w:rFonts w:ascii="Times" w:hAnsi="Times" w:cs="Helvetica"/>
          <w:lang w:val="en-GB"/>
        </w:rPr>
        <w:t>pplicant</w:t>
      </w:r>
      <w:r w:rsidR="00F354CB" w:rsidRPr="00EF0113">
        <w:rPr>
          <w:rFonts w:ascii="Times" w:hAnsi="Times" w:cs="Helvetica"/>
          <w:lang w:val="en-GB"/>
        </w:rPr>
        <w:t>’</w:t>
      </w:r>
      <w:r w:rsidRPr="00EF0113">
        <w:rPr>
          <w:rFonts w:ascii="Times" w:hAnsi="Times" w:cs="Helvetica"/>
          <w:lang w:val="en-GB"/>
        </w:rPr>
        <w:t>s (</w:t>
      </w:r>
      <w:r w:rsidR="00901C69" w:rsidRPr="00EF0113">
        <w:rPr>
          <w:rFonts w:ascii="Times" w:hAnsi="Times" w:cs="Helvetica"/>
          <w:lang w:val="en-GB"/>
        </w:rPr>
        <w:t>P</w:t>
      </w:r>
      <w:r w:rsidRPr="00EF0113">
        <w:rPr>
          <w:rFonts w:ascii="Times" w:hAnsi="Times" w:cs="Helvetica"/>
          <w:lang w:val="en-GB"/>
        </w:rPr>
        <w:t>artner</w:t>
      </w:r>
      <w:r w:rsidR="00F354CB" w:rsidRPr="00EF0113">
        <w:rPr>
          <w:rFonts w:ascii="Times" w:hAnsi="Times" w:cs="Helvetica"/>
          <w:lang w:val="en-GB"/>
        </w:rPr>
        <w:t>’</w:t>
      </w:r>
      <w:r w:rsidRPr="00EF0113">
        <w:rPr>
          <w:rFonts w:ascii="Times" w:hAnsi="Times" w:cs="Helvetica"/>
          <w:lang w:val="en-GB"/>
        </w:rPr>
        <w:t xml:space="preserve">s) </w:t>
      </w:r>
      <w:r w:rsidR="00F354CB" w:rsidRPr="00EF0113">
        <w:rPr>
          <w:rFonts w:ascii="Times" w:hAnsi="Times" w:cs="Helvetica"/>
          <w:lang w:val="en-GB"/>
        </w:rPr>
        <w:t>right to receive</w:t>
      </w:r>
      <w:r w:rsidRPr="00EF0113">
        <w:rPr>
          <w:rFonts w:ascii="Times" w:hAnsi="Times" w:cs="Helvetica"/>
          <w:lang w:val="en-GB"/>
        </w:rPr>
        <w:t xml:space="preserve"> the total de </w:t>
      </w:r>
      <w:proofErr w:type="spellStart"/>
      <w:r w:rsidRPr="00EF0113">
        <w:rPr>
          <w:rFonts w:ascii="Times" w:hAnsi="Times" w:cs="Helvetica"/>
          <w:lang w:val="en-GB"/>
        </w:rPr>
        <w:t>minimis</w:t>
      </w:r>
      <w:proofErr w:type="spellEnd"/>
      <w:r w:rsidRPr="00EF0113">
        <w:rPr>
          <w:rFonts w:ascii="Times" w:hAnsi="Times" w:cs="Helvetica"/>
          <w:lang w:val="en-GB"/>
        </w:rPr>
        <w:t xml:space="preserve"> aid </w:t>
      </w:r>
      <w:r w:rsidR="00901C69" w:rsidRPr="00EF0113">
        <w:rPr>
          <w:rFonts w:ascii="Times" w:hAnsi="Times" w:cs="Helvetica"/>
          <w:lang w:val="en-GB"/>
        </w:rPr>
        <w:t xml:space="preserve">amount </w:t>
      </w:r>
      <w:r w:rsidRPr="00EF0113">
        <w:rPr>
          <w:rFonts w:ascii="Times" w:hAnsi="Times" w:cs="Helvetica"/>
          <w:lang w:val="en-GB"/>
        </w:rPr>
        <w:t xml:space="preserve">granted to </w:t>
      </w:r>
      <w:r w:rsidR="00901C69" w:rsidRPr="00EF0113">
        <w:rPr>
          <w:rFonts w:ascii="Times" w:hAnsi="Times" w:cs="Helvetica"/>
          <w:lang w:val="en-GB"/>
        </w:rPr>
        <w:t>a single</w:t>
      </w:r>
      <w:r w:rsidRPr="00EF0113">
        <w:rPr>
          <w:rFonts w:ascii="Times" w:hAnsi="Times" w:cs="Helvetica"/>
          <w:lang w:val="en-GB"/>
        </w:rPr>
        <w:t xml:space="preserve"> </w:t>
      </w:r>
      <w:r w:rsidR="00F354CB" w:rsidRPr="00EF0113">
        <w:rPr>
          <w:rFonts w:ascii="Times" w:hAnsi="Times" w:cs="Helvetica"/>
          <w:lang w:val="en-GB"/>
        </w:rPr>
        <w:t>undertaking</w:t>
      </w:r>
      <w:r w:rsidRPr="00EF0113">
        <w:rPr>
          <w:rFonts w:ascii="Times" w:hAnsi="Times" w:cs="Helvetica"/>
          <w:lang w:val="en-GB"/>
        </w:rPr>
        <w:t xml:space="preserve"> during the evaluation of the application and </w:t>
      </w:r>
      <w:r w:rsidR="00F354CB" w:rsidRPr="00EF0113">
        <w:rPr>
          <w:rFonts w:ascii="Times" w:hAnsi="Times" w:cs="Helvetica"/>
          <w:lang w:val="en-GB"/>
        </w:rPr>
        <w:t>made sure</w:t>
      </w:r>
      <w:r w:rsidRPr="00EF0113">
        <w:rPr>
          <w:rFonts w:ascii="Times" w:hAnsi="Times" w:cs="Helvetica"/>
          <w:lang w:val="en-GB"/>
        </w:rPr>
        <w:t xml:space="preserve"> that the aid granted will not exceed the </w:t>
      </w:r>
      <w:r w:rsidR="00901C69" w:rsidRPr="00EF0113">
        <w:rPr>
          <w:rFonts w:ascii="Times" w:hAnsi="Times" w:cs="Helvetica"/>
          <w:lang w:val="en-GB"/>
        </w:rPr>
        <w:t>allowed</w:t>
      </w:r>
      <w:r w:rsidRPr="00EF0113">
        <w:rPr>
          <w:rFonts w:ascii="Times" w:hAnsi="Times" w:cs="Helvetica"/>
          <w:lang w:val="en-GB"/>
        </w:rPr>
        <w:t xml:space="preserve"> de </w:t>
      </w:r>
      <w:proofErr w:type="spellStart"/>
      <w:r w:rsidRPr="00EF0113">
        <w:rPr>
          <w:rFonts w:ascii="Times" w:hAnsi="Times" w:cs="Helvetica"/>
          <w:lang w:val="en-GB"/>
        </w:rPr>
        <w:t>minimis</w:t>
      </w:r>
      <w:proofErr w:type="spellEnd"/>
      <w:r w:rsidRPr="00EF0113">
        <w:rPr>
          <w:rFonts w:ascii="Times" w:hAnsi="Times" w:cs="Helvetica"/>
          <w:lang w:val="en-GB"/>
        </w:rPr>
        <w:t xml:space="preserve"> aid </w:t>
      </w:r>
      <w:r w:rsidR="00F354CB" w:rsidRPr="00EF0113">
        <w:rPr>
          <w:rFonts w:ascii="Times" w:hAnsi="Times" w:cs="Helvetica"/>
          <w:lang w:val="en-GB"/>
        </w:rPr>
        <w:t xml:space="preserve">amount, and having conducted </w:t>
      </w:r>
      <w:r w:rsidR="00901C69" w:rsidRPr="00EF0113">
        <w:rPr>
          <w:rFonts w:ascii="Times" w:hAnsi="Times" w:cs="Helvetica"/>
          <w:lang w:val="en-GB"/>
        </w:rPr>
        <w:t>the evaluation of the P</w:t>
      </w:r>
      <w:r w:rsidR="00F354CB" w:rsidRPr="00EF0113">
        <w:rPr>
          <w:rFonts w:ascii="Times" w:hAnsi="Times" w:cs="Helvetica"/>
          <w:lang w:val="en-GB"/>
        </w:rPr>
        <w:t>roject’s benefit and quality</w:t>
      </w:r>
      <w:r w:rsidR="00901C69" w:rsidRPr="00EF0113">
        <w:rPr>
          <w:rFonts w:ascii="Times" w:hAnsi="Times" w:cs="Helvetica"/>
          <w:lang w:val="en-GB"/>
        </w:rPr>
        <w:t xml:space="preserve"> </w:t>
      </w:r>
      <w:r w:rsidR="00F354CB" w:rsidRPr="00EF0113">
        <w:rPr>
          <w:rFonts w:ascii="Times" w:hAnsi="Times" w:cs="Helvetica"/>
          <w:lang w:val="en-GB"/>
        </w:rPr>
        <w:t>(which scores 50</w:t>
      </w:r>
      <w:r w:rsidRPr="00EF0113">
        <w:rPr>
          <w:rFonts w:ascii="Times" w:hAnsi="Times" w:cs="Helvetica"/>
          <w:lang w:val="en-GB"/>
        </w:rPr>
        <w:t xml:space="preserve"> points or more)</w:t>
      </w:r>
      <w:r w:rsidR="00F354CB" w:rsidRPr="00EF0113">
        <w:rPr>
          <w:rFonts w:ascii="Times" w:hAnsi="Times" w:cs="Helvetica"/>
          <w:lang w:val="en-GB"/>
        </w:rPr>
        <w:t>,</w:t>
      </w:r>
      <w:r w:rsidR="00083A18" w:rsidRPr="00EF0113">
        <w:rPr>
          <w:rFonts w:ascii="Times" w:hAnsi="Times" w:cs="Helvetica"/>
          <w:lang w:val="en-GB"/>
        </w:rPr>
        <w:t xml:space="preserve"> the Programme Operator shall reserve the planned amount of de </w:t>
      </w:r>
      <w:proofErr w:type="spellStart"/>
      <w:r w:rsidR="00083A18" w:rsidRPr="00EF0113">
        <w:rPr>
          <w:rFonts w:ascii="Times" w:hAnsi="Times" w:cs="Helvetica"/>
          <w:lang w:val="en-GB"/>
        </w:rPr>
        <w:t>minimis</w:t>
      </w:r>
      <w:proofErr w:type="spellEnd"/>
      <w:r w:rsidR="00083A18" w:rsidRPr="00EF0113">
        <w:rPr>
          <w:rFonts w:ascii="Times" w:hAnsi="Times" w:cs="Helvetica"/>
          <w:lang w:val="en-GB"/>
        </w:rPr>
        <w:t xml:space="preserve"> aid to be granted in the </w:t>
      </w:r>
      <w:r w:rsidR="00901C69" w:rsidRPr="00EF0113">
        <w:rPr>
          <w:rFonts w:ascii="Times" w:hAnsi="Times" w:cs="Helvetica"/>
          <w:lang w:val="en-GB"/>
        </w:rPr>
        <w:t>Register</w:t>
      </w:r>
      <w:r w:rsidRPr="00EF0113">
        <w:rPr>
          <w:rFonts w:ascii="Times" w:hAnsi="Times" w:cs="Helvetica"/>
          <w:lang w:val="en-GB"/>
        </w:rPr>
        <w:t xml:space="preserve"> pursuant to the Rules on the Processing of </w:t>
      </w:r>
      <w:r w:rsidR="00083A18" w:rsidRPr="00EF0113">
        <w:rPr>
          <w:rFonts w:ascii="Times" w:hAnsi="Times" w:cs="Helvetica"/>
          <w:lang w:val="en-GB"/>
        </w:rPr>
        <w:t xml:space="preserve">Data of Granted </w:t>
      </w:r>
      <w:r w:rsidRPr="00EF0113">
        <w:rPr>
          <w:rFonts w:ascii="Times" w:hAnsi="Times" w:cs="Helvetica"/>
          <w:lang w:val="en-GB"/>
        </w:rPr>
        <w:t xml:space="preserve">State Aid and De </w:t>
      </w:r>
      <w:proofErr w:type="spellStart"/>
      <w:r w:rsidRPr="00EF0113">
        <w:rPr>
          <w:rFonts w:ascii="Times" w:hAnsi="Times" w:cs="Helvetica"/>
          <w:lang w:val="en-GB"/>
        </w:rPr>
        <w:t>minimis</w:t>
      </w:r>
      <w:proofErr w:type="spellEnd"/>
      <w:r w:rsidRPr="00EF0113">
        <w:rPr>
          <w:rFonts w:ascii="Times" w:hAnsi="Times" w:cs="Helvetica"/>
          <w:lang w:val="en-GB"/>
        </w:rPr>
        <w:t xml:space="preserve"> Aid as approved by </w:t>
      </w:r>
      <w:r w:rsidR="00083A18" w:rsidRPr="00EF0113">
        <w:rPr>
          <w:rFonts w:ascii="Times" w:hAnsi="Times" w:cs="Helvetica"/>
          <w:lang w:val="en-GB"/>
        </w:rPr>
        <w:t xml:space="preserve">Resolution No. 1S-120/2015 of </w:t>
      </w:r>
      <w:r w:rsidRPr="00EF0113">
        <w:rPr>
          <w:rFonts w:ascii="Times" w:hAnsi="Times" w:cs="Helvetica"/>
          <w:lang w:val="en-GB"/>
        </w:rPr>
        <w:t xml:space="preserve">the Competition Council of </w:t>
      </w:r>
      <w:r w:rsidR="0056165B" w:rsidRPr="00EF0113">
        <w:rPr>
          <w:rFonts w:ascii="Times" w:hAnsi="Times" w:cs="Helvetica"/>
          <w:lang w:val="en-GB"/>
        </w:rPr>
        <w:t>13</w:t>
      </w:r>
      <w:r w:rsidRPr="00EF0113">
        <w:rPr>
          <w:rFonts w:ascii="Times" w:hAnsi="Times" w:cs="Helvetica"/>
          <w:lang w:val="en-GB"/>
        </w:rPr>
        <w:t xml:space="preserve"> November </w:t>
      </w:r>
      <w:r w:rsidR="0056165B" w:rsidRPr="00EF0113">
        <w:rPr>
          <w:rFonts w:ascii="Times" w:hAnsi="Times" w:cs="Helvetica"/>
          <w:lang w:val="en-GB"/>
        </w:rPr>
        <w:t>2015</w:t>
      </w:r>
      <w:r w:rsidRPr="00EF0113">
        <w:rPr>
          <w:rFonts w:ascii="Times" w:hAnsi="Times" w:cs="Helvetica"/>
          <w:lang w:val="en-GB"/>
        </w:rPr>
        <w:t>.</w:t>
      </w:r>
    </w:p>
    <w:p w14:paraId="58DB4A8A" w14:textId="2AB22C08" w:rsidR="00F14F81" w:rsidRPr="00EF0113" w:rsidRDefault="0056165B" w:rsidP="00F14F81">
      <w:pPr>
        <w:pStyle w:val="ListParagraph"/>
        <w:numPr>
          <w:ilvl w:val="0"/>
          <w:numId w:val="3"/>
        </w:numPr>
        <w:jc w:val="both"/>
        <w:rPr>
          <w:rFonts w:ascii="Times" w:hAnsi="Times" w:cs="Helvetica"/>
          <w:lang w:val="en-GB"/>
        </w:rPr>
      </w:pPr>
      <w:r w:rsidRPr="00EF0113">
        <w:rPr>
          <w:rFonts w:ascii="Times" w:hAnsi="Times" w:cs="Helvetica"/>
          <w:lang w:val="en-GB"/>
        </w:rPr>
        <w:t xml:space="preserve">The Ministry of Culture shall make </w:t>
      </w:r>
      <w:r w:rsidR="000C2255" w:rsidRPr="00EF0113">
        <w:rPr>
          <w:rFonts w:ascii="Times" w:hAnsi="Times" w:cs="Helvetica"/>
          <w:lang w:val="en-GB"/>
        </w:rPr>
        <w:t>a</w:t>
      </w:r>
      <w:r w:rsidR="00F14F81" w:rsidRPr="00EF0113">
        <w:rPr>
          <w:rFonts w:ascii="Times" w:hAnsi="Times" w:cs="Helvetica"/>
          <w:lang w:val="en-GB"/>
        </w:rPr>
        <w:t xml:space="preserve"> decision to grant de </w:t>
      </w:r>
      <w:proofErr w:type="spellStart"/>
      <w:r w:rsidR="00F14F81" w:rsidRPr="00EF0113">
        <w:rPr>
          <w:rFonts w:ascii="Times" w:hAnsi="Times" w:cs="Helvetica"/>
          <w:lang w:val="en-GB"/>
        </w:rPr>
        <w:t>minimis</w:t>
      </w:r>
      <w:proofErr w:type="spellEnd"/>
      <w:r w:rsidR="00F14F81" w:rsidRPr="00EF0113">
        <w:rPr>
          <w:rFonts w:ascii="Times" w:hAnsi="Times" w:cs="Helvetica"/>
          <w:lang w:val="en-GB"/>
        </w:rPr>
        <w:t xml:space="preserve"> aid within 5 </w:t>
      </w:r>
      <w:r w:rsidR="000C2255" w:rsidRPr="00EF0113">
        <w:rPr>
          <w:rFonts w:ascii="Times" w:hAnsi="Times" w:cs="Helvetica"/>
          <w:lang w:val="en-GB"/>
        </w:rPr>
        <w:t>business</w:t>
      </w:r>
      <w:r w:rsidR="00F14F81" w:rsidRPr="00EF0113">
        <w:rPr>
          <w:rFonts w:ascii="Times" w:hAnsi="Times" w:cs="Helvetica"/>
          <w:lang w:val="en-GB"/>
        </w:rPr>
        <w:t xml:space="preserve"> days after receipt of </w:t>
      </w:r>
      <w:r w:rsidR="000C2255" w:rsidRPr="00EF0113">
        <w:rPr>
          <w:rFonts w:ascii="Times" w:hAnsi="Times" w:cs="Helvetica"/>
          <w:lang w:val="en-GB"/>
        </w:rPr>
        <w:t>a</w:t>
      </w:r>
      <w:r w:rsidR="00F14F81" w:rsidRPr="00EF0113">
        <w:rPr>
          <w:rFonts w:ascii="Times" w:hAnsi="Times" w:cs="Helvetica"/>
          <w:lang w:val="en-GB"/>
        </w:rPr>
        <w:t xml:space="preserve"> Program</w:t>
      </w:r>
      <w:r w:rsidRPr="00EF0113">
        <w:rPr>
          <w:rFonts w:ascii="Times" w:hAnsi="Times" w:cs="Helvetica"/>
          <w:lang w:val="en-GB"/>
        </w:rPr>
        <w:t>me</w:t>
      </w:r>
      <w:r w:rsidR="00F14F81" w:rsidRPr="00EF0113">
        <w:rPr>
          <w:rFonts w:ascii="Times" w:hAnsi="Times" w:cs="Helvetica"/>
          <w:lang w:val="en-GB"/>
        </w:rPr>
        <w:t xml:space="preserve"> Operator</w:t>
      </w:r>
      <w:r w:rsidRPr="00EF0113">
        <w:rPr>
          <w:rFonts w:ascii="Times" w:hAnsi="Times" w:cs="Helvetica"/>
          <w:lang w:val="en-GB"/>
        </w:rPr>
        <w:t>’s decision</w:t>
      </w:r>
      <w:r w:rsidR="00F14F81" w:rsidRPr="00EF0113">
        <w:rPr>
          <w:rFonts w:ascii="Times" w:hAnsi="Times" w:cs="Helvetica"/>
          <w:lang w:val="en-GB"/>
        </w:rPr>
        <w:t xml:space="preserve"> to allocate financing for the project, which</w:t>
      </w:r>
      <w:r w:rsidRPr="00EF0113">
        <w:rPr>
          <w:rFonts w:ascii="Times" w:hAnsi="Times" w:cs="Helvetica"/>
          <w:lang w:val="en-GB"/>
        </w:rPr>
        <w:t>,</w:t>
      </w:r>
      <w:r w:rsidR="00F14F81" w:rsidRPr="00EF0113">
        <w:rPr>
          <w:rFonts w:ascii="Times" w:hAnsi="Times" w:cs="Helvetica"/>
          <w:lang w:val="en-GB"/>
        </w:rPr>
        <w:t xml:space="preserve"> according to the </w:t>
      </w:r>
      <w:r w:rsidR="000C2255" w:rsidRPr="00EF0113">
        <w:rPr>
          <w:rFonts w:ascii="Times" w:hAnsi="Times" w:cs="Helvetica"/>
          <w:lang w:val="en-GB"/>
        </w:rPr>
        <w:t>evaluation carried out by</w:t>
      </w:r>
      <w:r w:rsidR="00F14F81" w:rsidRPr="00EF0113">
        <w:rPr>
          <w:rFonts w:ascii="Times" w:hAnsi="Times" w:cs="Helvetica"/>
          <w:lang w:val="en-GB"/>
        </w:rPr>
        <w:t xml:space="preserve"> the Program</w:t>
      </w:r>
      <w:r w:rsidRPr="00EF0113">
        <w:rPr>
          <w:rFonts w:ascii="Times" w:hAnsi="Times" w:cs="Helvetica"/>
          <w:lang w:val="en-GB"/>
        </w:rPr>
        <w:t>me</w:t>
      </w:r>
      <w:r w:rsidR="00F14F81" w:rsidRPr="00EF0113">
        <w:rPr>
          <w:rFonts w:ascii="Times" w:hAnsi="Times" w:cs="Helvetica"/>
          <w:lang w:val="en-GB"/>
        </w:rPr>
        <w:t xml:space="preserve"> Operator</w:t>
      </w:r>
      <w:r w:rsidRPr="00EF0113">
        <w:rPr>
          <w:rFonts w:ascii="Times" w:hAnsi="Times" w:cs="Helvetica"/>
          <w:lang w:val="en-GB"/>
        </w:rPr>
        <w:t>,</w:t>
      </w:r>
      <w:r w:rsidR="00F14F81" w:rsidRPr="00EF0113">
        <w:rPr>
          <w:rFonts w:ascii="Times" w:hAnsi="Times" w:cs="Helvetica"/>
          <w:lang w:val="en-GB"/>
        </w:rPr>
        <w:t xml:space="preserve"> </w:t>
      </w:r>
      <w:r w:rsidR="000C2255" w:rsidRPr="00EF0113">
        <w:rPr>
          <w:rFonts w:ascii="Times" w:hAnsi="Times" w:cs="Helvetica"/>
          <w:lang w:val="en-GB"/>
        </w:rPr>
        <w:t>shall mean</w:t>
      </w:r>
      <w:r w:rsidR="00F14F81" w:rsidRPr="00EF0113">
        <w:rPr>
          <w:rFonts w:ascii="Times" w:hAnsi="Times" w:cs="Helvetica"/>
          <w:lang w:val="en-GB"/>
        </w:rPr>
        <w:t xml:space="preserve"> </w:t>
      </w:r>
      <w:r w:rsidRPr="00EF0113">
        <w:rPr>
          <w:rFonts w:ascii="Times" w:hAnsi="Times" w:cs="Helvetica"/>
          <w:lang w:val="en-GB"/>
        </w:rPr>
        <w:t xml:space="preserve">the provision of </w:t>
      </w:r>
      <w:r w:rsidR="00F14F81" w:rsidRPr="00EF0113">
        <w:rPr>
          <w:rFonts w:ascii="Times" w:hAnsi="Times" w:cs="Helvetica"/>
          <w:lang w:val="en-GB"/>
        </w:rPr>
        <w:t xml:space="preserve">de </w:t>
      </w:r>
      <w:proofErr w:type="spellStart"/>
      <w:r w:rsidR="00F14F81" w:rsidRPr="00EF0113">
        <w:rPr>
          <w:rFonts w:ascii="Times" w:hAnsi="Times" w:cs="Helvetica"/>
          <w:lang w:val="en-GB"/>
        </w:rPr>
        <w:t>minimis</w:t>
      </w:r>
      <w:proofErr w:type="spellEnd"/>
      <w:r w:rsidR="00F14F81" w:rsidRPr="00EF0113">
        <w:rPr>
          <w:rFonts w:ascii="Times" w:hAnsi="Times" w:cs="Helvetica"/>
          <w:lang w:val="en-GB"/>
        </w:rPr>
        <w:t xml:space="preserve"> aid.</w:t>
      </w:r>
    </w:p>
    <w:p w14:paraId="6FC774AF" w14:textId="2BBB2983" w:rsidR="00F14F81" w:rsidRPr="00EF0113" w:rsidRDefault="00F14F81" w:rsidP="00F14F81">
      <w:pPr>
        <w:pStyle w:val="ListParagraph"/>
        <w:numPr>
          <w:ilvl w:val="0"/>
          <w:numId w:val="3"/>
        </w:numPr>
        <w:jc w:val="both"/>
        <w:rPr>
          <w:rFonts w:ascii="Times" w:hAnsi="Times" w:cs="Helvetica"/>
          <w:lang w:val="en-GB"/>
        </w:rPr>
      </w:pPr>
      <w:r w:rsidRPr="00EF0113">
        <w:rPr>
          <w:rFonts w:ascii="Times" w:hAnsi="Times" w:cs="Helvetica"/>
          <w:lang w:val="en-GB"/>
        </w:rPr>
        <w:t xml:space="preserve">The Ministry of Culture shall notify the </w:t>
      </w:r>
      <w:r w:rsidR="0056165B" w:rsidRPr="00EF0113">
        <w:rPr>
          <w:rFonts w:ascii="Times" w:hAnsi="Times" w:cs="Helvetica"/>
          <w:lang w:val="en-GB"/>
        </w:rPr>
        <w:t>P</w:t>
      </w:r>
      <w:r w:rsidRPr="00EF0113">
        <w:rPr>
          <w:rFonts w:ascii="Times" w:hAnsi="Times" w:cs="Helvetica"/>
          <w:lang w:val="en-GB"/>
        </w:rPr>
        <w:t>rogram</w:t>
      </w:r>
      <w:r w:rsidR="0056165B" w:rsidRPr="00EF0113">
        <w:rPr>
          <w:rFonts w:ascii="Times" w:hAnsi="Times" w:cs="Helvetica"/>
          <w:lang w:val="en-GB"/>
        </w:rPr>
        <w:t>me</w:t>
      </w:r>
      <w:r w:rsidRPr="00EF0113">
        <w:rPr>
          <w:rFonts w:ascii="Times" w:hAnsi="Times" w:cs="Helvetica"/>
          <w:lang w:val="en-GB"/>
        </w:rPr>
        <w:t xml:space="preserve"> </w:t>
      </w:r>
      <w:r w:rsidR="0056165B" w:rsidRPr="00EF0113">
        <w:rPr>
          <w:rFonts w:ascii="Times" w:hAnsi="Times" w:cs="Helvetica"/>
          <w:lang w:val="en-GB"/>
        </w:rPr>
        <w:t>O</w:t>
      </w:r>
      <w:r w:rsidRPr="00EF0113">
        <w:rPr>
          <w:rFonts w:ascii="Times" w:hAnsi="Times" w:cs="Helvetica"/>
          <w:lang w:val="en-GB"/>
        </w:rPr>
        <w:t>perator of the decision</w:t>
      </w:r>
      <w:r w:rsidR="0056165B" w:rsidRPr="00EF0113">
        <w:rPr>
          <w:rFonts w:ascii="Times" w:hAnsi="Times" w:cs="Helvetica"/>
          <w:lang w:val="en-GB"/>
        </w:rPr>
        <w:t xml:space="preserve"> made</w:t>
      </w:r>
      <w:r w:rsidRPr="00EF0113">
        <w:rPr>
          <w:rFonts w:ascii="Times" w:hAnsi="Times" w:cs="Helvetica"/>
          <w:lang w:val="en-GB"/>
        </w:rPr>
        <w:t xml:space="preserve"> to grant de </w:t>
      </w:r>
      <w:proofErr w:type="spellStart"/>
      <w:r w:rsidRPr="00EF0113">
        <w:rPr>
          <w:rFonts w:ascii="Times" w:hAnsi="Times" w:cs="Helvetica"/>
          <w:lang w:val="en-GB"/>
        </w:rPr>
        <w:t>minimis</w:t>
      </w:r>
      <w:proofErr w:type="spellEnd"/>
      <w:r w:rsidRPr="00EF0113">
        <w:rPr>
          <w:rFonts w:ascii="Times" w:hAnsi="Times" w:cs="Helvetica"/>
          <w:lang w:val="en-GB"/>
        </w:rPr>
        <w:t xml:space="preserve"> aid within two working days of the </w:t>
      </w:r>
      <w:r w:rsidR="0056165B" w:rsidRPr="00EF0113">
        <w:rPr>
          <w:rFonts w:ascii="Times" w:hAnsi="Times" w:cs="Helvetica"/>
          <w:lang w:val="en-GB"/>
        </w:rPr>
        <w:t>decision-making day</w:t>
      </w:r>
      <w:r w:rsidRPr="00EF0113">
        <w:rPr>
          <w:rFonts w:ascii="Times" w:hAnsi="Times" w:cs="Helvetica"/>
          <w:lang w:val="en-GB"/>
        </w:rPr>
        <w:t xml:space="preserve">. The Ministry of Culture shall also inform the </w:t>
      </w:r>
      <w:r w:rsidR="000C2255" w:rsidRPr="00EF0113">
        <w:rPr>
          <w:rFonts w:ascii="Times" w:hAnsi="Times" w:cs="Helvetica"/>
          <w:lang w:val="en-GB"/>
        </w:rPr>
        <w:t>beneficiaries</w:t>
      </w:r>
      <w:r w:rsidRPr="00EF0113">
        <w:rPr>
          <w:rFonts w:ascii="Times" w:hAnsi="Times" w:cs="Helvetica"/>
          <w:lang w:val="en-GB"/>
        </w:rPr>
        <w:t xml:space="preserve"> of de </w:t>
      </w:r>
      <w:proofErr w:type="spellStart"/>
      <w:r w:rsidRPr="00EF0113">
        <w:rPr>
          <w:rFonts w:ascii="Times" w:hAnsi="Times" w:cs="Helvetica"/>
          <w:lang w:val="en-GB"/>
        </w:rPr>
        <w:t>minimis</w:t>
      </w:r>
      <w:proofErr w:type="spellEnd"/>
      <w:r w:rsidRPr="00EF0113">
        <w:rPr>
          <w:rFonts w:ascii="Times" w:hAnsi="Times" w:cs="Helvetica"/>
          <w:lang w:val="en-GB"/>
        </w:rPr>
        <w:t xml:space="preserve"> aid</w:t>
      </w:r>
      <w:r w:rsidR="0056165B" w:rsidRPr="00EF0113">
        <w:rPr>
          <w:rFonts w:ascii="Times" w:hAnsi="Times" w:cs="Helvetica"/>
          <w:lang w:val="en-GB"/>
        </w:rPr>
        <w:t xml:space="preserve"> </w:t>
      </w:r>
      <w:r w:rsidRPr="00EF0113">
        <w:rPr>
          <w:rFonts w:ascii="Times" w:hAnsi="Times" w:cs="Helvetica"/>
          <w:lang w:val="en-GB"/>
        </w:rPr>
        <w:t xml:space="preserve">of the decision to grant de </w:t>
      </w:r>
      <w:proofErr w:type="spellStart"/>
      <w:r w:rsidRPr="00EF0113">
        <w:rPr>
          <w:rFonts w:ascii="Times" w:hAnsi="Times" w:cs="Helvetica"/>
          <w:lang w:val="en-GB"/>
        </w:rPr>
        <w:t>minimis</w:t>
      </w:r>
      <w:proofErr w:type="spellEnd"/>
      <w:r w:rsidRPr="00EF0113">
        <w:rPr>
          <w:rFonts w:ascii="Times" w:hAnsi="Times" w:cs="Helvetica"/>
          <w:lang w:val="en-GB"/>
        </w:rPr>
        <w:t xml:space="preserve"> aid</w:t>
      </w:r>
      <w:r w:rsidR="0056165B" w:rsidRPr="00EF0113">
        <w:rPr>
          <w:rFonts w:ascii="Times" w:hAnsi="Times" w:cs="Helvetica"/>
          <w:lang w:val="en-GB"/>
        </w:rPr>
        <w:t xml:space="preserve"> in writing or by e-mail</w:t>
      </w:r>
      <w:r w:rsidRPr="00EF0113">
        <w:rPr>
          <w:rFonts w:ascii="Times" w:hAnsi="Times" w:cs="Helvetica"/>
          <w:lang w:val="en-GB"/>
        </w:rPr>
        <w:t>, indicating</w:t>
      </w:r>
      <w:r w:rsidR="0056165B" w:rsidRPr="00EF0113">
        <w:rPr>
          <w:rFonts w:ascii="Times" w:hAnsi="Times" w:cs="Helvetica"/>
          <w:lang w:val="en-GB"/>
        </w:rPr>
        <w:t xml:space="preserve"> therein</w:t>
      </w:r>
      <w:r w:rsidRPr="00EF0113">
        <w:rPr>
          <w:rFonts w:ascii="Times" w:hAnsi="Times" w:cs="Helvetica"/>
          <w:lang w:val="en-GB"/>
        </w:rPr>
        <w:t xml:space="preserve"> the amount of de </w:t>
      </w:r>
      <w:proofErr w:type="spellStart"/>
      <w:r w:rsidRPr="00EF0113">
        <w:rPr>
          <w:rFonts w:ascii="Times" w:hAnsi="Times" w:cs="Helvetica"/>
          <w:lang w:val="en-GB"/>
        </w:rPr>
        <w:t>minimis</w:t>
      </w:r>
      <w:proofErr w:type="spellEnd"/>
      <w:r w:rsidRPr="00EF0113">
        <w:rPr>
          <w:rFonts w:ascii="Times" w:hAnsi="Times" w:cs="Helvetica"/>
          <w:lang w:val="en-GB"/>
        </w:rPr>
        <w:t xml:space="preserve"> aid and </w:t>
      </w:r>
      <w:r w:rsidR="0056165B" w:rsidRPr="00EF0113">
        <w:rPr>
          <w:rFonts w:ascii="Times" w:hAnsi="Times" w:cs="Helvetica"/>
          <w:lang w:val="en-GB"/>
        </w:rPr>
        <w:t>includ</w:t>
      </w:r>
      <w:r w:rsidR="000C2255" w:rsidRPr="00EF0113">
        <w:rPr>
          <w:rFonts w:ascii="Times" w:hAnsi="Times" w:cs="Helvetica"/>
          <w:lang w:val="en-GB"/>
        </w:rPr>
        <w:t>ing</w:t>
      </w:r>
      <w:r w:rsidR="0056165B" w:rsidRPr="00EF0113">
        <w:rPr>
          <w:rFonts w:ascii="Times" w:hAnsi="Times" w:cs="Helvetica"/>
          <w:lang w:val="en-GB"/>
        </w:rPr>
        <w:t xml:space="preserve"> a clear reference to th</w:t>
      </w:r>
      <w:r w:rsidRPr="00EF0113">
        <w:rPr>
          <w:rFonts w:ascii="Times" w:hAnsi="Times" w:cs="Helvetica"/>
          <w:lang w:val="en-GB"/>
        </w:rPr>
        <w:t>e</w:t>
      </w:r>
      <w:r w:rsidR="0056165B" w:rsidRPr="00EF0113">
        <w:rPr>
          <w:rFonts w:ascii="Times" w:hAnsi="Times" w:cs="Helvetica"/>
          <w:lang w:val="en-GB"/>
        </w:rPr>
        <w:t xml:space="preserve"> De</w:t>
      </w:r>
      <w:r w:rsidRPr="00EF0113">
        <w:rPr>
          <w:rFonts w:ascii="Times" w:hAnsi="Times" w:cs="Helvetica"/>
          <w:lang w:val="en-GB"/>
        </w:rPr>
        <w:t xml:space="preserve"> </w:t>
      </w:r>
      <w:r w:rsidR="0056165B" w:rsidRPr="00EF0113">
        <w:rPr>
          <w:rFonts w:ascii="Times" w:hAnsi="Times" w:cs="Helvetica"/>
          <w:lang w:val="en-GB"/>
        </w:rPr>
        <w:t>M</w:t>
      </w:r>
      <w:r w:rsidRPr="00EF0113">
        <w:rPr>
          <w:rFonts w:ascii="Times" w:hAnsi="Times" w:cs="Helvetica"/>
          <w:lang w:val="en-GB"/>
        </w:rPr>
        <w:t xml:space="preserve">inimis Regulation </w:t>
      </w:r>
      <w:r w:rsidR="0056165B" w:rsidRPr="00EF0113">
        <w:rPr>
          <w:rFonts w:ascii="Times" w:hAnsi="Times" w:cs="Helvetica"/>
          <w:lang w:val="en-GB"/>
        </w:rPr>
        <w:t xml:space="preserve">(indicating </w:t>
      </w:r>
      <w:r w:rsidR="0056165B" w:rsidRPr="00EF0113">
        <w:rPr>
          <w:rFonts w:ascii="Times" w:hAnsi="Times" w:cs="Helvetica"/>
          <w:lang w:val="en-GB"/>
        </w:rPr>
        <w:lastRenderedPageBreak/>
        <w:t xml:space="preserve">the name of the Regulation and the number of a publication notice in the </w:t>
      </w:r>
      <w:r w:rsidRPr="00EF0113">
        <w:rPr>
          <w:rFonts w:ascii="Times" w:hAnsi="Times" w:cs="Helvetica"/>
          <w:lang w:val="en-GB"/>
        </w:rPr>
        <w:t>Official Journal of the European Union</w:t>
      </w:r>
      <w:r w:rsidR="0056165B" w:rsidRPr="00EF0113">
        <w:rPr>
          <w:rFonts w:ascii="Times" w:hAnsi="Times" w:cs="Helvetica"/>
          <w:lang w:val="en-GB"/>
        </w:rPr>
        <w:t>)</w:t>
      </w:r>
      <w:r w:rsidRPr="00EF0113">
        <w:rPr>
          <w:rFonts w:ascii="Times" w:hAnsi="Times" w:cs="Helvetica"/>
          <w:lang w:val="en-GB"/>
        </w:rPr>
        <w:t>.</w:t>
      </w:r>
    </w:p>
    <w:p w14:paraId="654F14D3" w14:textId="0EF896DF" w:rsidR="004B2DB9" w:rsidRPr="00EF0113" w:rsidRDefault="00F14F81" w:rsidP="0056165B">
      <w:pPr>
        <w:pStyle w:val="ListParagraph"/>
        <w:numPr>
          <w:ilvl w:val="0"/>
          <w:numId w:val="3"/>
        </w:numPr>
        <w:jc w:val="both"/>
        <w:rPr>
          <w:rFonts w:ascii="Times" w:hAnsi="Times" w:cs="Helvetica"/>
          <w:lang w:val="en-GB"/>
        </w:rPr>
      </w:pPr>
      <w:r w:rsidRPr="00EF0113">
        <w:rPr>
          <w:rFonts w:ascii="Times" w:hAnsi="Times" w:cs="Helvetica"/>
          <w:lang w:val="en-GB"/>
        </w:rPr>
        <w:t>Having received information from the Ministry of Culture on the decision</w:t>
      </w:r>
      <w:r w:rsidR="0056165B" w:rsidRPr="00EF0113">
        <w:rPr>
          <w:rFonts w:ascii="Times" w:hAnsi="Times" w:cs="Helvetica"/>
          <w:lang w:val="en-GB"/>
        </w:rPr>
        <w:t xml:space="preserve"> made</w:t>
      </w:r>
      <w:r w:rsidRPr="00EF0113">
        <w:rPr>
          <w:rFonts w:ascii="Times" w:hAnsi="Times" w:cs="Helvetica"/>
          <w:lang w:val="en-GB"/>
        </w:rPr>
        <w:t xml:space="preserve"> to grant de </w:t>
      </w:r>
      <w:proofErr w:type="spellStart"/>
      <w:r w:rsidRPr="00EF0113">
        <w:rPr>
          <w:rFonts w:ascii="Times" w:hAnsi="Times" w:cs="Helvetica"/>
          <w:lang w:val="en-GB"/>
        </w:rPr>
        <w:t>minimis</w:t>
      </w:r>
      <w:proofErr w:type="spellEnd"/>
      <w:r w:rsidRPr="00EF0113">
        <w:rPr>
          <w:rFonts w:ascii="Times" w:hAnsi="Times" w:cs="Helvetica"/>
          <w:lang w:val="en-GB"/>
        </w:rPr>
        <w:t xml:space="preserve"> aid, the Program</w:t>
      </w:r>
      <w:r w:rsidR="0056165B" w:rsidRPr="00EF0113">
        <w:rPr>
          <w:rFonts w:ascii="Times" w:hAnsi="Times" w:cs="Helvetica"/>
          <w:lang w:val="en-GB"/>
        </w:rPr>
        <w:t>me</w:t>
      </w:r>
      <w:r w:rsidRPr="00EF0113">
        <w:rPr>
          <w:rFonts w:ascii="Times" w:hAnsi="Times" w:cs="Helvetica"/>
          <w:lang w:val="en-GB"/>
        </w:rPr>
        <w:t xml:space="preserve"> Operator shall provide information on the </w:t>
      </w:r>
      <w:r w:rsidR="0056165B" w:rsidRPr="00EF0113">
        <w:rPr>
          <w:rFonts w:ascii="Times" w:hAnsi="Times" w:cs="Helvetica"/>
          <w:lang w:val="en-GB"/>
        </w:rPr>
        <w:t xml:space="preserve">granted </w:t>
      </w:r>
      <w:r w:rsidRPr="00EF0113">
        <w:rPr>
          <w:rFonts w:ascii="Times" w:hAnsi="Times" w:cs="Helvetica"/>
          <w:lang w:val="en-GB"/>
        </w:rPr>
        <w:t xml:space="preserve">de </w:t>
      </w:r>
      <w:proofErr w:type="spellStart"/>
      <w:r w:rsidRPr="00EF0113">
        <w:rPr>
          <w:rFonts w:ascii="Times" w:hAnsi="Times" w:cs="Helvetica"/>
          <w:lang w:val="en-GB"/>
        </w:rPr>
        <w:t>minimis</w:t>
      </w:r>
      <w:proofErr w:type="spellEnd"/>
      <w:r w:rsidRPr="00EF0113">
        <w:rPr>
          <w:rFonts w:ascii="Times" w:hAnsi="Times" w:cs="Helvetica"/>
          <w:lang w:val="en-GB"/>
        </w:rPr>
        <w:t xml:space="preserve"> aid to the </w:t>
      </w:r>
      <w:r w:rsidR="0056165B" w:rsidRPr="00EF0113">
        <w:rPr>
          <w:rFonts w:ascii="Times" w:hAnsi="Times" w:cs="Helvetica"/>
          <w:lang w:val="en-GB"/>
        </w:rPr>
        <w:t xml:space="preserve">Register </w:t>
      </w:r>
      <w:r w:rsidRPr="00EF0113">
        <w:rPr>
          <w:rFonts w:ascii="Times" w:hAnsi="Times" w:cs="Helvetica"/>
          <w:lang w:val="en-GB"/>
        </w:rPr>
        <w:t xml:space="preserve">in accordance with the </w:t>
      </w:r>
      <w:r w:rsidR="0056165B" w:rsidRPr="00EF0113">
        <w:rPr>
          <w:rFonts w:ascii="Times" w:hAnsi="Times" w:cs="Helvetica"/>
          <w:lang w:val="en-GB"/>
        </w:rPr>
        <w:t xml:space="preserve">procedure laid down in the </w:t>
      </w:r>
      <w:r w:rsidRPr="00EF0113">
        <w:rPr>
          <w:rFonts w:ascii="Times" w:hAnsi="Times" w:cs="Helvetica"/>
          <w:lang w:val="en-GB"/>
        </w:rPr>
        <w:t>Regulations of the Register</w:t>
      </w:r>
      <w:r w:rsidR="0056165B" w:rsidRPr="00EF0113">
        <w:rPr>
          <w:rFonts w:ascii="Times" w:hAnsi="Times" w:cs="Helvetica"/>
          <w:lang w:val="en-GB"/>
        </w:rPr>
        <w:t xml:space="preserve"> of Granted</w:t>
      </w:r>
      <w:r w:rsidRPr="00EF0113">
        <w:rPr>
          <w:rFonts w:ascii="Times" w:hAnsi="Times" w:cs="Helvetica"/>
          <w:lang w:val="en-GB"/>
        </w:rPr>
        <w:t xml:space="preserve"> State Aid and </w:t>
      </w:r>
      <w:r w:rsidR="0056165B" w:rsidRPr="00EF0113">
        <w:rPr>
          <w:rFonts w:ascii="Times" w:hAnsi="Times" w:cs="Helvetica"/>
          <w:lang w:val="en-GB"/>
        </w:rPr>
        <w:t>D</w:t>
      </w:r>
      <w:r w:rsidRPr="00EF0113">
        <w:rPr>
          <w:rFonts w:ascii="Times" w:hAnsi="Times" w:cs="Helvetica"/>
          <w:lang w:val="en-GB"/>
        </w:rPr>
        <w:t xml:space="preserve">e </w:t>
      </w:r>
      <w:r w:rsidR="0056165B" w:rsidRPr="00EF0113">
        <w:rPr>
          <w:rFonts w:ascii="Times" w:hAnsi="Times" w:cs="Helvetica"/>
          <w:lang w:val="en-GB"/>
        </w:rPr>
        <w:t>M</w:t>
      </w:r>
      <w:r w:rsidRPr="00EF0113">
        <w:rPr>
          <w:rFonts w:ascii="Times" w:hAnsi="Times" w:cs="Helvetica"/>
          <w:lang w:val="en-GB"/>
        </w:rPr>
        <w:t xml:space="preserve">inimis </w:t>
      </w:r>
      <w:r w:rsidR="0056165B" w:rsidRPr="00EF0113">
        <w:rPr>
          <w:rFonts w:ascii="Times" w:hAnsi="Times" w:cs="Helvetica"/>
          <w:lang w:val="en-GB"/>
        </w:rPr>
        <w:t>A</w:t>
      </w:r>
      <w:r w:rsidRPr="00EF0113">
        <w:rPr>
          <w:rFonts w:ascii="Times" w:hAnsi="Times" w:cs="Helvetica"/>
          <w:lang w:val="en-GB"/>
        </w:rPr>
        <w:t xml:space="preserve">id approved by </w:t>
      </w:r>
      <w:r w:rsidR="0056165B" w:rsidRPr="00EF0113">
        <w:rPr>
          <w:rFonts w:ascii="Times" w:hAnsi="Times" w:cs="Helvetica"/>
          <w:lang w:val="en-GB"/>
        </w:rPr>
        <w:t>Resolution No. 35 of the Government of t</w:t>
      </w:r>
      <w:r w:rsidRPr="00EF0113">
        <w:rPr>
          <w:rFonts w:ascii="Times" w:hAnsi="Times" w:cs="Helvetica"/>
          <w:lang w:val="en-GB"/>
        </w:rPr>
        <w:t>he Republic of Lithuania</w:t>
      </w:r>
      <w:r w:rsidR="0056165B" w:rsidRPr="00EF0113">
        <w:rPr>
          <w:rFonts w:ascii="Times" w:hAnsi="Times" w:cs="Helvetica"/>
          <w:lang w:val="en-GB"/>
        </w:rPr>
        <w:t xml:space="preserve"> of 19 January 2005 “Regarding</w:t>
      </w:r>
      <w:r w:rsidRPr="00EF0113">
        <w:rPr>
          <w:rFonts w:ascii="Times" w:hAnsi="Times" w:cs="Helvetica"/>
          <w:lang w:val="en-GB"/>
        </w:rPr>
        <w:t xml:space="preserve"> the </w:t>
      </w:r>
      <w:r w:rsidR="0056165B" w:rsidRPr="00EF0113">
        <w:rPr>
          <w:rFonts w:ascii="Times" w:hAnsi="Times" w:cs="Helvetica"/>
          <w:lang w:val="en-GB"/>
        </w:rPr>
        <w:t>A</w:t>
      </w:r>
      <w:r w:rsidRPr="00EF0113">
        <w:rPr>
          <w:rFonts w:ascii="Times" w:hAnsi="Times" w:cs="Helvetica"/>
          <w:lang w:val="en-GB"/>
        </w:rPr>
        <w:t xml:space="preserve">pproval of </w:t>
      </w:r>
      <w:r w:rsidR="0056165B" w:rsidRPr="00EF0113">
        <w:rPr>
          <w:rFonts w:ascii="Times" w:hAnsi="Times" w:cs="Helvetica"/>
          <w:lang w:val="en-GB"/>
        </w:rPr>
        <w:t>Regulations of the Register of Granted State Aid and De Minimis Aid”</w:t>
      </w:r>
      <w:r w:rsidR="004B2DB9" w:rsidRPr="00EF0113">
        <w:rPr>
          <w:rFonts w:ascii="Times" w:hAnsi="Times" w:cs="Helvetica"/>
          <w:lang w:val="en-GB"/>
        </w:rPr>
        <w:t>.</w:t>
      </w:r>
    </w:p>
    <w:p w14:paraId="547F6703" w14:textId="77777777" w:rsidR="004633B4" w:rsidRPr="00EF0113" w:rsidRDefault="004633B4" w:rsidP="004633B4">
      <w:pPr>
        <w:pStyle w:val="ListParagraph"/>
        <w:ind w:left="360"/>
        <w:jc w:val="both"/>
        <w:rPr>
          <w:rFonts w:ascii="Times" w:hAnsi="Times" w:cs="Helvetica"/>
          <w:lang w:val="en-GB"/>
        </w:rPr>
      </w:pPr>
    </w:p>
    <w:p w14:paraId="67D4AFA9" w14:textId="0A4EC186" w:rsidR="00063A27" w:rsidRPr="00EF0113" w:rsidRDefault="00036725" w:rsidP="00CA6C2A">
      <w:pPr>
        <w:pStyle w:val="ListParagraph"/>
        <w:numPr>
          <w:ilvl w:val="0"/>
          <w:numId w:val="1"/>
        </w:numPr>
        <w:jc w:val="both"/>
        <w:rPr>
          <w:rFonts w:ascii="Times" w:hAnsi="Times" w:cs="Helvetica"/>
          <w:b/>
          <w:bCs/>
          <w:caps/>
          <w:lang w:val="en-GB"/>
        </w:rPr>
      </w:pPr>
      <w:r w:rsidRPr="00EF0113">
        <w:rPr>
          <w:rFonts w:ascii="Times" w:hAnsi="Times" w:cs="Helvetica"/>
          <w:b/>
          <w:bCs/>
          <w:caps/>
          <w:lang w:val="en-GB"/>
        </w:rPr>
        <w:t xml:space="preserve">Requirements for eligible project </w:t>
      </w:r>
      <w:r w:rsidR="00045F33" w:rsidRPr="00EF0113">
        <w:rPr>
          <w:rFonts w:ascii="Times" w:hAnsi="Times" w:cs="Helvetica"/>
          <w:b/>
          <w:bCs/>
          <w:caps/>
          <w:lang w:val="en-GB"/>
        </w:rPr>
        <w:t>costs and financing</w:t>
      </w:r>
    </w:p>
    <w:p w14:paraId="41F48B63" w14:textId="77777777" w:rsidR="00063A27" w:rsidRPr="00EF0113" w:rsidRDefault="00063A27" w:rsidP="00063A27">
      <w:pPr>
        <w:pStyle w:val="ListParagraph"/>
        <w:ind w:left="1080"/>
        <w:jc w:val="both"/>
        <w:rPr>
          <w:rFonts w:ascii="Times" w:hAnsi="Times" w:cs="Helvetica"/>
          <w:b/>
          <w:bCs/>
          <w:lang w:val="en-GB"/>
        </w:rPr>
      </w:pPr>
    </w:p>
    <w:p w14:paraId="3E8E0CF8" w14:textId="74ED15B2" w:rsidR="00045F33" w:rsidRPr="00EF0113" w:rsidRDefault="00045F33" w:rsidP="00045F33">
      <w:pPr>
        <w:pStyle w:val="ListParagraph"/>
        <w:numPr>
          <w:ilvl w:val="0"/>
          <w:numId w:val="3"/>
        </w:numPr>
        <w:jc w:val="both"/>
        <w:rPr>
          <w:rFonts w:ascii="Times" w:eastAsia="Times New Roman" w:hAnsi="Times" w:cs="Helvetica"/>
          <w:lang w:val="en-GB" w:eastAsia="lt-LT"/>
        </w:rPr>
      </w:pPr>
      <w:r w:rsidRPr="00EF0113">
        <w:rPr>
          <w:rFonts w:ascii="Times" w:eastAsia="Times New Roman" w:hAnsi="Times" w:cs="Helvetica"/>
          <w:lang w:val="en-GB" w:eastAsia="lt-LT"/>
        </w:rPr>
        <w:t>Project costs shall comply with requirements which project costs are subject to, laid down in Chapter XIX of the MAFR and the eligibility requirements set out in Chapter 8 of the Regulation.</w:t>
      </w:r>
    </w:p>
    <w:p w14:paraId="6A945A9C" w14:textId="188DE072" w:rsidR="00045F33" w:rsidRPr="00EF0113" w:rsidRDefault="00045F33" w:rsidP="00045F33">
      <w:pPr>
        <w:pStyle w:val="ListParagraph"/>
        <w:numPr>
          <w:ilvl w:val="0"/>
          <w:numId w:val="3"/>
        </w:numPr>
        <w:jc w:val="both"/>
        <w:rPr>
          <w:rFonts w:ascii="Times" w:eastAsia="Times New Roman" w:hAnsi="Times" w:cs="Helvetica"/>
          <w:lang w:val="en-GB" w:eastAsia="lt-LT"/>
        </w:rPr>
      </w:pPr>
      <w:r w:rsidRPr="00EF0113">
        <w:rPr>
          <w:rFonts w:ascii="Times" w:eastAsia="Times New Roman" w:hAnsi="Times" w:cs="Helvetica"/>
          <w:lang w:val="en-GB" w:eastAsia="lt-LT"/>
        </w:rPr>
        <w:t xml:space="preserve">The minimum amount of mechanism and co-financing funds, which may be requested under this </w:t>
      </w:r>
      <w:r w:rsidR="008C05A4" w:rsidRPr="00EF0113">
        <w:rPr>
          <w:rFonts w:ascii="Times" w:eastAsia="Times New Roman" w:hAnsi="Times" w:cs="Helvetica"/>
          <w:lang w:val="en-GB" w:eastAsia="lt-LT"/>
        </w:rPr>
        <w:t>c</w:t>
      </w:r>
      <w:r w:rsidRPr="00EF0113">
        <w:rPr>
          <w:rFonts w:ascii="Times" w:eastAsia="Times New Roman" w:hAnsi="Times" w:cs="Helvetica"/>
          <w:lang w:val="en-GB" w:eastAsia="lt-LT"/>
        </w:rPr>
        <w:t xml:space="preserve">all, </w:t>
      </w:r>
      <w:r w:rsidR="008C05A4" w:rsidRPr="00EF0113">
        <w:rPr>
          <w:rFonts w:ascii="Times" w:eastAsia="Times New Roman" w:hAnsi="Times" w:cs="Helvetica"/>
          <w:lang w:val="en-GB" w:eastAsia="lt-LT"/>
        </w:rPr>
        <w:t>shall be</w:t>
      </w:r>
      <w:r w:rsidRPr="00EF0113">
        <w:rPr>
          <w:rFonts w:ascii="Times" w:eastAsia="Times New Roman" w:hAnsi="Times" w:cs="Helvetica"/>
          <w:lang w:val="en-GB" w:eastAsia="lt-LT"/>
        </w:rPr>
        <w:t xml:space="preserve"> EUR 50 000.00 (fifty thousand euro) and the maximum </w:t>
      </w:r>
      <w:r w:rsidR="00E07B9E">
        <w:rPr>
          <w:rFonts w:ascii="Times" w:eastAsia="Times New Roman" w:hAnsi="Times" w:cs="Helvetica"/>
          <w:lang w:val="en-GB" w:eastAsia="lt-LT"/>
        </w:rPr>
        <w:t>shall be</w:t>
      </w:r>
      <w:r w:rsidRPr="00EF0113">
        <w:rPr>
          <w:rFonts w:ascii="Times" w:eastAsia="Times New Roman" w:hAnsi="Times" w:cs="Helvetica"/>
          <w:lang w:val="en-GB" w:eastAsia="lt-LT"/>
        </w:rPr>
        <w:t xml:space="preserve"> EUR 200 000.00 (two hundred thousand euro).</w:t>
      </w:r>
    </w:p>
    <w:p w14:paraId="58650EAD" w14:textId="6B3F8D4B" w:rsidR="00045F33" w:rsidRPr="00EF0113" w:rsidRDefault="00045F33" w:rsidP="00045F33">
      <w:pPr>
        <w:pStyle w:val="ListParagraph"/>
        <w:numPr>
          <w:ilvl w:val="0"/>
          <w:numId w:val="3"/>
        </w:numPr>
        <w:jc w:val="both"/>
        <w:rPr>
          <w:rFonts w:ascii="Times" w:eastAsia="Times New Roman" w:hAnsi="Times" w:cs="Helvetica"/>
          <w:lang w:val="en-GB" w:eastAsia="lt-LT"/>
        </w:rPr>
      </w:pPr>
      <w:r w:rsidRPr="00EF0113">
        <w:rPr>
          <w:rFonts w:ascii="Times" w:eastAsia="Times New Roman" w:hAnsi="Times" w:cs="Helvetica"/>
          <w:lang w:val="en-GB" w:eastAsia="lt-LT"/>
        </w:rPr>
        <w:t>The maximum share of the project, which may be financed from the mechanism and co-financing funds</w:t>
      </w:r>
      <w:r w:rsidR="008C05A4" w:rsidRPr="00EF0113">
        <w:rPr>
          <w:rFonts w:ascii="Times" w:eastAsia="Times New Roman" w:hAnsi="Times" w:cs="Helvetica"/>
          <w:lang w:val="en-GB" w:eastAsia="lt-LT"/>
        </w:rPr>
        <w:t xml:space="preserve">, shall be </w:t>
      </w:r>
      <w:r w:rsidRPr="00EF0113">
        <w:rPr>
          <w:rFonts w:ascii="Times" w:eastAsia="Times New Roman" w:hAnsi="Times" w:cs="Helvetica"/>
          <w:lang w:val="en-GB" w:eastAsia="lt-LT"/>
        </w:rPr>
        <w:t xml:space="preserve">90% of the total eligible project costs. The </w:t>
      </w:r>
      <w:r w:rsidR="00081450" w:rsidRPr="00EF0113">
        <w:rPr>
          <w:rFonts w:ascii="Times" w:eastAsia="Times New Roman" w:hAnsi="Times" w:cs="Helvetica"/>
          <w:lang w:val="en-GB" w:eastAsia="lt-LT"/>
        </w:rPr>
        <w:t>A</w:t>
      </w:r>
      <w:r w:rsidRPr="00EF0113">
        <w:rPr>
          <w:rFonts w:ascii="Times" w:eastAsia="Times New Roman" w:hAnsi="Times" w:cs="Helvetica"/>
          <w:lang w:val="en-GB" w:eastAsia="lt-LT"/>
        </w:rPr>
        <w:t xml:space="preserve">pplicant and / or the </w:t>
      </w:r>
      <w:r w:rsidR="00081450" w:rsidRPr="00EF0113">
        <w:rPr>
          <w:rFonts w:ascii="Times" w:eastAsia="Times New Roman" w:hAnsi="Times" w:cs="Helvetica"/>
          <w:lang w:val="en-GB" w:eastAsia="lt-LT"/>
        </w:rPr>
        <w:t>P</w:t>
      </w:r>
      <w:r w:rsidRPr="00EF0113">
        <w:rPr>
          <w:rFonts w:ascii="Times" w:eastAsia="Times New Roman" w:hAnsi="Times" w:cs="Helvetica"/>
          <w:lang w:val="en-GB" w:eastAsia="lt-LT"/>
        </w:rPr>
        <w:t>artner (</w:t>
      </w:r>
      <w:r w:rsidR="00081450" w:rsidRPr="00EF0113">
        <w:rPr>
          <w:rFonts w:ascii="Times" w:eastAsia="Times New Roman" w:hAnsi="Times" w:cs="Helvetica"/>
          <w:lang w:val="en-GB" w:eastAsia="lt-LT"/>
        </w:rPr>
        <w:t>-</w:t>
      </w:r>
      <w:r w:rsidRPr="00EF0113">
        <w:rPr>
          <w:rFonts w:ascii="Times" w:eastAsia="Times New Roman" w:hAnsi="Times" w:cs="Helvetica"/>
          <w:lang w:val="en-GB" w:eastAsia="lt-LT"/>
        </w:rPr>
        <w:t>s) shall contribute to the project at least 10% (i.e. the share of own contribution) of the total eligible costs of the project</w:t>
      </w:r>
      <w:r w:rsidR="008D2C56">
        <w:rPr>
          <w:rFonts w:ascii="Times" w:eastAsia="Times New Roman" w:hAnsi="Times" w:cs="Helvetica"/>
          <w:lang w:val="en-GB" w:eastAsia="lt-LT"/>
        </w:rPr>
        <w:t xml:space="preserve">, </w:t>
      </w:r>
      <w:r w:rsidR="008D2C56" w:rsidRPr="008D2C56">
        <w:rPr>
          <w:rFonts w:ascii="Times" w:eastAsia="Times New Roman" w:hAnsi="Times" w:cs="Helvetica"/>
          <w:lang w:val="en-GB" w:eastAsia="lt-LT"/>
        </w:rPr>
        <w:t xml:space="preserve">and ensure payment of all other costs necessary for the implementation of the project, including ineligible costs </w:t>
      </w:r>
      <w:r w:rsidR="00CD36DC">
        <w:rPr>
          <w:rFonts w:ascii="Times" w:eastAsia="Times New Roman" w:hAnsi="Times" w:cs="Helvetica"/>
          <w:lang w:val="en-GB" w:eastAsia="lt-LT"/>
        </w:rPr>
        <w:t xml:space="preserve">determined </w:t>
      </w:r>
      <w:r w:rsidR="008D2C56" w:rsidRPr="008D2C56">
        <w:rPr>
          <w:rFonts w:ascii="Times" w:eastAsia="Times New Roman" w:hAnsi="Times" w:cs="Helvetica"/>
          <w:lang w:val="en-GB" w:eastAsia="lt-LT"/>
        </w:rPr>
        <w:t>during the implementation of the project</w:t>
      </w:r>
      <w:r w:rsidRPr="00EF0113">
        <w:rPr>
          <w:rFonts w:ascii="Times" w:eastAsia="Times New Roman" w:hAnsi="Times" w:cs="Helvetica"/>
          <w:lang w:val="en-GB" w:eastAsia="lt-LT"/>
        </w:rPr>
        <w:t>.</w:t>
      </w:r>
    </w:p>
    <w:p w14:paraId="37F0F44A" w14:textId="0D5CE43A" w:rsidR="00045F33" w:rsidRPr="008D2C56" w:rsidRDefault="00045F33" w:rsidP="00045F33">
      <w:pPr>
        <w:pStyle w:val="ListParagraph"/>
        <w:numPr>
          <w:ilvl w:val="0"/>
          <w:numId w:val="3"/>
        </w:numPr>
        <w:jc w:val="both"/>
        <w:rPr>
          <w:rFonts w:ascii="Times" w:eastAsia="Times New Roman" w:hAnsi="Times" w:cs="Helvetica"/>
          <w:lang w:val="en-GB" w:eastAsia="lt-LT"/>
        </w:rPr>
      </w:pPr>
      <w:r w:rsidRPr="00EF0113">
        <w:rPr>
          <w:rFonts w:ascii="Times" w:eastAsia="Times New Roman" w:hAnsi="Times" w:cs="Helvetica"/>
          <w:lang w:val="en-GB" w:eastAsia="lt-LT"/>
        </w:rPr>
        <w:t xml:space="preserve">If the </w:t>
      </w:r>
      <w:r w:rsidR="00081450" w:rsidRPr="00EF0113">
        <w:rPr>
          <w:rFonts w:ascii="Times" w:eastAsia="Times New Roman" w:hAnsi="Times" w:cs="Helvetica"/>
          <w:lang w:val="en-GB" w:eastAsia="lt-LT"/>
        </w:rPr>
        <w:t>P</w:t>
      </w:r>
      <w:r w:rsidRPr="00EF0113">
        <w:rPr>
          <w:rFonts w:ascii="Times" w:eastAsia="Times New Roman" w:hAnsi="Times" w:cs="Helvetica"/>
          <w:lang w:val="en-GB" w:eastAsia="lt-LT"/>
        </w:rPr>
        <w:t xml:space="preserve">roject </w:t>
      </w:r>
      <w:r w:rsidR="00081450" w:rsidRPr="00EF0113">
        <w:rPr>
          <w:rFonts w:ascii="Times" w:eastAsia="Times New Roman" w:hAnsi="Times" w:cs="Helvetica"/>
          <w:lang w:val="en-GB" w:eastAsia="lt-LT"/>
        </w:rPr>
        <w:t>P</w:t>
      </w:r>
      <w:r w:rsidRPr="00EF0113">
        <w:rPr>
          <w:rFonts w:ascii="Times" w:eastAsia="Times New Roman" w:hAnsi="Times" w:cs="Helvetica"/>
          <w:lang w:val="en-GB" w:eastAsia="lt-LT"/>
        </w:rPr>
        <w:t xml:space="preserve">romoter </w:t>
      </w:r>
      <w:r w:rsidR="00081450" w:rsidRPr="00EF0113">
        <w:rPr>
          <w:rFonts w:ascii="Times" w:eastAsia="Times New Roman" w:hAnsi="Times" w:cs="Helvetica"/>
          <w:lang w:val="en-GB" w:eastAsia="lt-LT"/>
        </w:rPr>
        <w:t>is</w:t>
      </w:r>
      <w:r w:rsidRPr="00EF0113">
        <w:rPr>
          <w:rFonts w:ascii="Times" w:eastAsia="Times New Roman" w:hAnsi="Times" w:cs="Helvetica"/>
          <w:lang w:val="en-GB" w:eastAsia="lt-LT"/>
        </w:rPr>
        <w:t xml:space="preserve"> a non-governmental organization</w:t>
      </w:r>
      <w:r w:rsidR="008D2C56" w:rsidRPr="007627A9">
        <w:rPr>
          <w:rFonts w:ascii="Times" w:eastAsia="Times New Roman" w:hAnsi="Times" w:cs="Helvetica"/>
          <w:lang w:val="en-GB" w:eastAsia="lt-LT"/>
        </w:rPr>
        <w:t xml:space="preserve">, as defined in </w:t>
      </w:r>
      <w:r w:rsidR="000B711F" w:rsidRPr="007627A9">
        <w:rPr>
          <w:rFonts w:ascii="Times" w:eastAsia="Times New Roman" w:hAnsi="Times" w:cs="Helvetica"/>
          <w:lang w:val="en-GB" w:eastAsia="lt-LT"/>
        </w:rPr>
        <w:t>Article 1.6 (n) of the Regulation</w:t>
      </w:r>
      <w:r w:rsidR="008D2C56" w:rsidRPr="007627A9">
        <w:rPr>
          <w:rFonts w:ascii="Times" w:eastAsia="Times New Roman" w:hAnsi="Times" w:cs="Helvetica"/>
          <w:lang w:val="en-GB" w:eastAsia="lt-LT"/>
        </w:rPr>
        <w:t>,</w:t>
      </w:r>
      <w:r w:rsidRPr="007627A9">
        <w:rPr>
          <w:rFonts w:ascii="Times" w:eastAsia="Times New Roman" w:hAnsi="Times" w:cs="Helvetica"/>
          <w:lang w:val="en-GB" w:eastAsia="lt-LT"/>
        </w:rPr>
        <w:t xml:space="preserve"> or a social partner</w:t>
      </w:r>
      <w:r w:rsidR="008D2C56" w:rsidRPr="007627A9">
        <w:rPr>
          <w:rFonts w:ascii="Times" w:eastAsia="Times New Roman" w:hAnsi="Times" w:cs="Helvetica"/>
          <w:lang w:val="en-GB" w:eastAsia="lt-LT"/>
        </w:rPr>
        <w:t xml:space="preserve">, as defined in </w:t>
      </w:r>
      <w:r w:rsidR="000B711F" w:rsidRPr="007627A9">
        <w:rPr>
          <w:rFonts w:ascii="Times" w:eastAsia="Times New Roman" w:hAnsi="Times" w:cs="Helvetica"/>
          <w:lang w:val="en-GB" w:eastAsia="lt-LT"/>
        </w:rPr>
        <w:t xml:space="preserve">Article </w:t>
      </w:r>
      <w:r w:rsidR="008D2C56" w:rsidRPr="007627A9">
        <w:rPr>
          <w:rFonts w:ascii="Times" w:eastAsia="Times New Roman" w:hAnsi="Times" w:cs="Helvetica"/>
          <w:lang w:val="en-GB" w:eastAsia="lt-LT"/>
        </w:rPr>
        <w:t>1.6</w:t>
      </w:r>
      <w:r w:rsidR="008D2C56" w:rsidRPr="008D2C56">
        <w:rPr>
          <w:rFonts w:ascii="Times" w:eastAsia="Times New Roman" w:hAnsi="Times" w:cs="Helvetica"/>
          <w:lang w:val="en-GB" w:eastAsia="lt-LT"/>
        </w:rPr>
        <w:t xml:space="preserve"> (y) of the Regulation</w:t>
      </w:r>
      <w:r w:rsidRPr="00EF0113">
        <w:rPr>
          <w:rFonts w:ascii="Times" w:eastAsia="Times New Roman" w:hAnsi="Times" w:cs="Helvetica"/>
          <w:lang w:val="en-GB" w:eastAsia="lt-LT"/>
        </w:rPr>
        <w:t xml:space="preserve">, up to 50% of its own contribution may be covered by a contribution in kind. The own contribution covered by a contribution in kind shall meet the conditions and be justified in accordance with provisions of the Methodology of Calculation and Application of the Covering of Own Contribution to Projects of EEA and Norwegian Financial Mechanism Programmes 2014 – 2021 by Contributions in Kind” approved by the CPMA, published online at </w:t>
      </w:r>
      <w:hyperlink r:id="rId13" w:history="1">
        <w:r w:rsidR="005111D6" w:rsidRPr="00EF0113">
          <w:rPr>
            <w:rStyle w:val="Hyperlink"/>
            <w:rFonts w:ascii="Times" w:eastAsia="Times New Roman" w:hAnsi="Times" w:cs="Helvetica"/>
            <w:lang w:val="en-GB" w:eastAsia="lt-LT"/>
          </w:rPr>
          <w:t>www.cpva.lt</w:t>
        </w:r>
      </w:hyperlink>
      <w:r w:rsidR="00CD36DC">
        <w:rPr>
          <w:rStyle w:val="Hyperlink"/>
          <w:rFonts w:ascii="Times" w:eastAsia="Times New Roman" w:hAnsi="Times" w:cs="Helvetica"/>
          <w:lang w:val="en-GB" w:eastAsia="lt-LT"/>
        </w:rPr>
        <w:t>.</w:t>
      </w:r>
      <w:r w:rsidR="005111D6" w:rsidRPr="008D2C56">
        <w:rPr>
          <w:rFonts w:ascii="Times" w:eastAsia="Times New Roman" w:hAnsi="Times" w:cs="Helvetica"/>
          <w:lang w:val="en-GB" w:eastAsia="lt-LT"/>
        </w:rPr>
        <w:t xml:space="preserve"> </w:t>
      </w:r>
    </w:p>
    <w:p w14:paraId="1EA4F7EB" w14:textId="445AFBA7" w:rsidR="00045F33" w:rsidRPr="008D2C56" w:rsidRDefault="00045F33" w:rsidP="00045F33">
      <w:pPr>
        <w:pStyle w:val="ListParagraph"/>
        <w:numPr>
          <w:ilvl w:val="0"/>
          <w:numId w:val="3"/>
        </w:numPr>
        <w:jc w:val="both"/>
        <w:rPr>
          <w:rFonts w:ascii="Times" w:eastAsia="Times New Roman" w:hAnsi="Times" w:cs="Helvetica"/>
          <w:lang w:val="en-GB" w:eastAsia="lt-LT"/>
        </w:rPr>
      </w:pPr>
      <w:r w:rsidRPr="008D2C56">
        <w:rPr>
          <w:rFonts w:ascii="Times" w:eastAsia="Times New Roman" w:hAnsi="Times" w:cs="Helvetica"/>
          <w:lang w:val="en-GB" w:eastAsia="lt-LT"/>
        </w:rPr>
        <w:t xml:space="preserve">The </w:t>
      </w:r>
      <w:r w:rsidR="00081450" w:rsidRPr="008D2C56">
        <w:rPr>
          <w:rFonts w:ascii="Times" w:eastAsia="Times New Roman" w:hAnsi="Times" w:cs="Helvetica"/>
          <w:lang w:val="en-GB" w:eastAsia="lt-LT"/>
        </w:rPr>
        <w:t>A</w:t>
      </w:r>
      <w:r w:rsidRPr="008D2C56">
        <w:rPr>
          <w:rFonts w:ascii="Times" w:eastAsia="Times New Roman" w:hAnsi="Times" w:cs="Helvetica"/>
          <w:lang w:val="en-GB" w:eastAsia="lt-LT"/>
        </w:rPr>
        <w:t xml:space="preserve">pplicant and / or </w:t>
      </w:r>
      <w:r w:rsidR="005111D6" w:rsidRPr="008D2C56">
        <w:rPr>
          <w:rFonts w:ascii="Times" w:eastAsia="Times New Roman" w:hAnsi="Times" w:cs="Helvetica"/>
          <w:lang w:val="en-GB" w:eastAsia="lt-LT"/>
        </w:rPr>
        <w:t xml:space="preserve">the </w:t>
      </w:r>
      <w:r w:rsidR="00081450" w:rsidRPr="008D2C56">
        <w:rPr>
          <w:rFonts w:ascii="Times" w:eastAsia="Times New Roman" w:hAnsi="Times" w:cs="Helvetica"/>
          <w:lang w:val="en-GB" w:eastAsia="lt-LT"/>
        </w:rPr>
        <w:t>P</w:t>
      </w:r>
      <w:r w:rsidRPr="008D2C56">
        <w:rPr>
          <w:rFonts w:ascii="Times" w:eastAsia="Times New Roman" w:hAnsi="Times" w:cs="Helvetica"/>
          <w:lang w:val="en-GB" w:eastAsia="lt-LT"/>
        </w:rPr>
        <w:t xml:space="preserve">artner may, </w:t>
      </w:r>
      <w:r w:rsidR="005111D6" w:rsidRPr="008D2C56">
        <w:rPr>
          <w:rFonts w:ascii="Times" w:eastAsia="Times New Roman" w:hAnsi="Times" w:cs="Helvetica"/>
          <w:lang w:val="en-GB" w:eastAsia="lt-LT"/>
        </w:rPr>
        <w:t>at</w:t>
      </w:r>
      <w:r w:rsidRPr="008D2C56">
        <w:rPr>
          <w:rFonts w:ascii="Times" w:eastAsia="Times New Roman" w:hAnsi="Times" w:cs="Helvetica"/>
          <w:lang w:val="en-GB" w:eastAsia="lt-LT"/>
        </w:rPr>
        <w:t xml:space="preserve"> its own initiative and </w:t>
      </w:r>
      <w:r w:rsidR="005111D6" w:rsidRPr="008D2C56">
        <w:rPr>
          <w:rFonts w:ascii="Times" w:eastAsia="Times New Roman" w:hAnsi="Times" w:cs="Helvetica"/>
          <w:lang w:val="en-GB" w:eastAsia="lt-LT"/>
        </w:rPr>
        <w:t>funds of its own and/or other sources</w:t>
      </w:r>
      <w:r w:rsidRPr="008D2C56">
        <w:rPr>
          <w:rFonts w:ascii="Times" w:eastAsia="Times New Roman" w:hAnsi="Times" w:cs="Helvetica"/>
          <w:lang w:val="en-GB" w:eastAsia="lt-LT"/>
        </w:rPr>
        <w:t xml:space="preserve">, contribute to the implementation of the project </w:t>
      </w:r>
      <w:r w:rsidR="005111D6" w:rsidRPr="008D2C56">
        <w:rPr>
          <w:rFonts w:ascii="Times" w:eastAsia="Times New Roman" w:hAnsi="Times" w:cs="Helvetica"/>
          <w:lang w:val="en-GB" w:eastAsia="lt-LT"/>
        </w:rPr>
        <w:t>more than the requested amount.</w:t>
      </w:r>
    </w:p>
    <w:p w14:paraId="2B252883" w14:textId="29E7E69F" w:rsidR="00630D29" w:rsidRPr="008D2C56" w:rsidRDefault="00630D29" w:rsidP="00630D29">
      <w:pPr>
        <w:pStyle w:val="ListParagraph"/>
        <w:numPr>
          <w:ilvl w:val="0"/>
          <w:numId w:val="3"/>
        </w:numPr>
        <w:jc w:val="both"/>
        <w:rPr>
          <w:rFonts w:ascii="Times" w:eastAsia="Times New Roman" w:hAnsi="Times" w:cs="Helvetica"/>
          <w:lang w:val="en-GB" w:eastAsia="lt-LT"/>
        </w:rPr>
      </w:pPr>
      <w:r w:rsidRPr="008D2C56">
        <w:rPr>
          <w:rFonts w:ascii="Times" w:eastAsia="Times New Roman" w:hAnsi="Times" w:cs="Helvetica"/>
          <w:lang w:val="en-GB" w:eastAsia="lt-LT"/>
        </w:rPr>
        <w:t>Eligible costs shall be directly linked to the implementation of the project and necessary to achieve the goal and the intended results of the project. The principles of economy, efficiency and effectiveness shall be followed when planning a project budget.</w:t>
      </w:r>
    </w:p>
    <w:p w14:paraId="4B8FED8D" w14:textId="4D1C035E" w:rsidR="00630D29" w:rsidRPr="00B1490D" w:rsidRDefault="00630D29" w:rsidP="00667E13">
      <w:pPr>
        <w:pStyle w:val="ListParagraph"/>
        <w:numPr>
          <w:ilvl w:val="0"/>
          <w:numId w:val="3"/>
        </w:numPr>
        <w:jc w:val="both"/>
        <w:rPr>
          <w:rFonts w:ascii="Times" w:eastAsia="Times New Roman" w:hAnsi="Times" w:cs="Helvetica"/>
          <w:lang w:val="en-GB" w:eastAsia="lt-LT"/>
        </w:rPr>
      </w:pPr>
      <w:r w:rsidRPr="008D2C56">
        <w:rPr>
          <w:rFonts w:ascii="Times" w:eastAsia="Times New Roman" w:hAnsi="Times" w:cs="Helvetica"/>
          <w:lang w:val="en-GB" w:eastAsia="lt-LT"/>
        </w:rPr>
        <w:t xml:space="preserve">The implementation of project </w:t>
      </w:r>
      <w:r w:rsidRPr="00B1490D">
        <w:rPr>
          <w:rFonts w:ascii="Times" w:eastAsia="Times New Roman" w:hAnsi="Times" w:cs="Helvetica"/>
          <w:lang w:val="en-GB" w:eastAsia="lt-LT"/>
        </w:rPr>
        <w:t xml:space="preserve">activities may be commenced and project costs shall be eligible from the date of the decision on project financing. </w:t>
      </w:r>
      <w:r w:rsidR="00667E13" w:rsidRPr="00B1490D">
        <w:rPr>
          <w:rFonts w:ascii="Times" w:eastAsia="Times New Roman" w:hAnsi="Times" w:cs="Helvetica"/>
          <w:lang w:val="en-GB" w:eastAsia="lt-LT"/>
        </w:rPr>
        <w:t>Inclusion of an expenditure item into the project budget template approved by the Programme Operator cannot be considered as confirmation of eligibility of that expenditure item. A</w:t>
      </w:r>
      <w:r w:rsidRPr="00B1490D">
        <w:rPr>
          <w:rFonts w:ascii="Times" w:eastAsia="Times New Roman" w:hAnsi="Times" w:cs="Helvetica"/>
          <w:lang w:val="en-GB" w:eastAsia="lt-LT"/>
        </w:rPr>
        <w:t xml:space="preserve">ll project activities shall be completed and all costs shall be incurred and paid during the period of eligibility of project costs for payment till the deadline for the </w:t>
      </w:r>
      <w:r w:rsidR="00895E54" w:rsidRPr="00B1490D">
        <w:rPr>
          <w:rFonts w:ascii="Times" w:eastAsia="Times New Roman" w:hAnsi="Times" w:cs="Helvetica"/>
          <w:lang w:val="en-GB" w:eastAsia="lt-LT"/>
        </w:rPr>
        <w:t>eligibility</w:t>
      </w:r>
      <w:r w:rsidRPr="00B1490D">
        <w:rPr>
          <w:rFonts w:ascii="Times" w:eastAsia="Times New Roman" w:hAnsi="Times" w:cs="Helvetica"/>
          <w:lang w:val="en-GB" w:eastAsia="lt-LT"/>
        </w:rPr>
        <w:t xml:space="preserve"> of project costs for payment indicated in the project </w:t>
      </w:r>
      <w:r w:rsidR="0081545D" w:rsidRPr="00B1490D">
        <w:rPr>
          <w:rFonts w:ascii="Times" w:eastAsia="Times New Roman" w:hAnsi="Times" w:cs="Helvetica"/>
          <w:lang w:val="en-GB" w:eastAsia="lt-LT"/>
        </w:rPr>
        <w:t>contract</w:t>
      </w:r>
      <w:r w:rsidRPr="00B1490D">
        <w:rPr>
          <w:rFonts w:ascii="Times" w:eastAsia="Times New Roman" w:hAnsi="Times" w:cs="Helvetica"/>
          <w:lang w:val="en-GB" w:eastAsia="lt-LT"/>
        </w:rPr>
        <w:t xml:space="preserve">, except for costs, which were invoiced in the last month of the period of eligibility of costs for financing and which are considered </w:t>
      </w:r>
      <w:r w:rsidR="00895E54" w:rsidRPr="00B1490D">
        <w:rPr>
          <w:rFonts w:ascii="Times" w:eastAsia="Times New Roman" w:hAnsi="Times" w:cs="Helvetica"/>
          <w:lang w:val="en-GB" w:eastAsia="lt-LT"/>
        </w:rPr>
        <w:t>eligible</w:t>
      </w:r>
      <w:r w:rsidRPr="00B1490D">
        <w:rPr>
          <w:rFonts w:ascii="Times" w:eastAsia="Times New Roman" w:hAnsi="Times" w:cs="Helvetica"/>
          <w:lang w:val="en-GB" w:eastAsia="lt-LT"/>
        </w:rPr>
        <w:t xml:space="preserve"> for financing, if the invoice substantiating the project costs is paid within 30 days from the end of the period of eligibility of project costs for financing.</w:t>
      </w:r>
      <w:r w:rsidR="008F6928" w:rsidRPr="00B1490D">
        <w:rPr>
          <w:rFonts w:ascii="Times" w:eastAsia="Times New Roman" w:hAnsi="Times" w:cs="Helvetica"/>
          <w:lang w:val="en-GB" w:eastAsia="lt-LT"/>
        </w:rPr>
        <w:t xml:space="preserve"> Final date of eligibility of expenditure in projects is 30</w:t>
      </w:r>
      <w:r w:rsidR="000B711F" w:rsidRPr="00B1490D">
        <w:rPr>
          <w:rFonts w:ascii="Times" w:eastAsia="Times New Roman" w:hAnsi="Times" w:cs="Helvetica"/>
          <w:lang w:val="en-GB" w:eastAsia="lt-LT"/>
        </w:rPr>
        <w:t xml:space="preserve"> </w:t>
      </w:r>
      <w:r w:rsidR="008F6928" w:rsidRPr="00B1490D">
        <w:rPr>
          <w:rFonts w:ascii="Times" w:eastAsia="Times New Roman" w:hAnsi="Times" w:cs="Helvetica"/>
          <w:lang w:val="en-GB" w:eastAsia="lt-LT"/>
        </w:rPr>
        <w:t xml:space="preserve">April 2024. </w:t>
      </w:r>
    </w:p>
    <w:p w14:paraId="6B990A65" w14:textId="6F8D4B6A" w:rsidR="00630D29" w:rsidRPr="008D2C56" w:rsidRDefault="00630D29" w:rsidP="00630D29">
      <w:pPr>
        <w:pStyle w:val="ListParagraph"/>
        <w:numPr>
          <w:ilvl w:val="0"/>
          <w:numId w:val="3"/>
        </w:numPr>
        <w:jc w:val="both"/>
        <w:rPr>
          <w:rFonts w:ascii="Times" w:eastAsia="Times New Roman" w:hAnsi="Times" w:cs="Helvetica"/>
          <w:lang w:val="en-GB" w:eastAsia="lt-LT"/>
        </w:rPr>
      </w:pPr>
      <w:r w:rsidRPr="00B1490D">
        <w:rPr>
          <w:rFonts w:ascii="Times" w:eastAsia="Times New Roman" w:hAnsi="Times" w:cs="Helvetica"/>
          <w:lang w:val="en-GB" w:eastAsia="lt-LT"/>
        </w:rPr>
        <w:t xml:space="preserve">The project and project activities may not </w:t>
      </w:r>
      <w:r w:rsidR="00431370" w:rsidRPr="00B1490D">
        <w:rPr>
          <w:rFonts w:ascii="Times" w:eastAsia="Times New Roman" w:hAnsi="Times" w:cs="Helvetica"/>
          <w:lang w:val="en-GB" w:eastAsia="lt-LT"/>
        </w:rPr>
        <w:t>have been</w:t>
      </w:r>
      <w:r w:rsidRPr="00B1490D">
        <w:rPr>
          <w:rFonts w:ascii="Times" w:eastAsia="Times New Roman" w:hAnsi="Times" w:cs="Helvetica"/>
          <w:lang w:val="en-GB" w:eastAsia="lt-LT"/>
        </w:rPr>
        <w:t xml:space="preserve"> </w:t>
      </w:r>
      <w:r w:rsidR="00431370" w:rsidRPr="00B1490D">
        <w:rPr>
          <w:rFonts w:ascii="Times" w:eastAsia="Times New Roman" w:hAnsi="Times" w:cs="Helvetica"/>
          <w:lang w:val="en-GB" w:eastAsia="lt-LT"/>
        </w:rPr>
        <w:t>financed</w:t>
      </w:r>
      <w:r w:rsidRPr="00B1490D">
        <w:rPr>
          <w:rFonts w:ascii="Times" w:eastAsia="Times New Roman" w:hAnsi="Times" w:cs="Helvetica"/>
          <w:lang w:val="en-GB" w:eastAsia="lt-LT"/>
        </w:rPr>
        <w:t xml:space="preserve"> or</w:t>
      </w:r>
      <w:r w:rsidR="00431370" w:rsidRPr="00B1490D">
        <w:rPr>
          <w:rFonts w:ascii="Times" w:eastAsia="Times New Roman" w:hAnsi="Times" w:cs="Helvetica"/>
          <w:lang w:val="en-GB" w:eastAsia="lt-LT"/>
        </w:rPr>
        <w:t xml:space="preserve"> be</w:t>
      </w:r>
      <w:r w:rsidRPr="00B1490D">
        <w:rPr>
          <w:rFonts w:ascii="Times" w:eastAsia="Times New Roman" w:hAnsi="Times" w:cs="Helvetica"/>
          <w:lang w:val="en-GB" w:eastAsia="lt-LT"/>
        </w:rPr>
        <w:t xml:space="preserve"> </w:t>
      </w:r>
      <w:r w:rsidR="00431370" w:rsidRPr="00B1490D">
        <w:rPr>
          <w:rFonts w:ascii="Times" w:eastAsia="Times New Roman" w:hAnsi="Times" w:cs="Helvetica"/>
          <w:lang w:val="en-GB" w:eastAsia="lt-LT"/>
        </w:rPr>
        <w:t>financed</w:t>
      </w:r>
      <w:r w:rsidR="00431370" w:rsidRPr="008D2C56">
        <w:rPr>
          <w:rFonts w:ascii="Times" w:eastAsia="Times New Roman" w:hAnsi="Times" w:cs="Helvetica"/>
          <w:lang w:val="en-GB" w:eastAsia="lt-LT"/>
        </w:rPr>
        <w:t xml:space="preserve">, or, having granted financing, submitted for financing from other programmes financed from state budget funds, other funds or </w:t>
      </w:r>
      <w:r w:rsidRPr="008D2C56">
        <w:rPr>
          <w:rFonts w:ascii="Times" w:eastAsia="Times New Roman" w:hAnsi="Times" w:cs="Helvetica"/>
          <w:lang w:val="en-GB" w:eastAsia="lt-LT"/>
        </w:rPr>
        <w:t>financial mechanisms (European Union Structural Funds, the Swiss Confederation, etc.) and other EEA Financial Mechanism program</w:t>
      </w:r>
      <w:r w:rsidR="00431370" w:rsidRPr="008D2C56">
        <w:rPr>
          <w:rFonts w:ascii="Times" w:eastAsia="Times New Roman" w:hAnsi="Times" w:cs="Helvetica"/>
          <w:lang w:val="en-GB" w:eastAsia="lt-LT"/>
        </w:rPr>
        <w:t>me</w:t>
      </w:r>
      <w:r w:rsidRPr="008D2C56">
        <w:rPr>
          <w:rFonts w:ascii="Times" w:eastAsia="Times New Roman" w:hAnsi="Times" w:cs="Helvetica"/>
          <w:lang w:val="en-GB" w:eastAsia="lt-LT"/>
        </w:rPr>
        <w:t>s</w:t>
      </w:r>
      <w:r w:rsidR="00F107E7" w:rsidRPr="008D2C56">
        <w:rPr>
          <w:rFonts w:ascii="Times" w:eastAsia="Times New Roman" w:hAnsi="Times" w:cs="Helvetica"/>
          <w:lang w:val="en-GB" w:eastAsia="lt-LT"/>
        </w:rPr>
        <w:t>,</w:t>
      </w:r>
      <w:r w:rsidRPr="008D2C56">
        <w:rPr>
          <w:rFonts w:ascii="Times" w:eastAsia="Times New Roman" w:hAnsi="Times" w:cs="Helvetica"/>
          <w:lang w:val="en-GB" w:eastAsia="lt-LT"/>
        </w:rPr>
        <w:t xml:space="preserve"> if</w:t>
      </w:r>
      <w:r w:rsidR="00431370" w:rsidRPr="008D2C56">
        <w:rPr>
          <w:rFonts w:ascii="Times" w:eastAsia="Times New Roman" w:hAnsi="Times" w:cs="Helvetica"/>
          <w:lang w:val="en-GB" w:eastAsia="lt-LT"/>
        </w:rPr>
        <w:t xml:space="preserve"> this may lead to eligible </w:t>
      </w:r>
      <w:r w:rsidRPr="008D2C56">
        <w:rPr>
          <w:rFonts w:ascii="Times" w:eastAsia="Times New Roman" w:hAnsi="Times" w:cs="Helvetica"/>
          <w:lang w:val="en-GB" w:eastAsia="lt-LT"/>
        </w:rPr>
        <w:t xml:space="preserve">costs of the project or </w:t>
      </w:r>
      <w:r w:rsidR="00F107E7" w:rsidRPr="008D2C56">
        <w:rPr>
          <w:rFonts w:ascii="Times" w:eastAsia="Times New Roman" w:hAnsi="Times" w:cs="Helvetica"/>
          <w:lang w:val="en-GB" w:eastAsia="lt-LT"/>
        </w:rPr>
        <w:t>a</w:t>
      </w:r>
      <w:r w:rsidR="00431370" w:rsidRPr="008D2C56">
        <w:rPr>
          <w:rFonts w:ascii="Times" w:eastAsia="Times New Roman" w:hAnsi="Times" w:cs="Helvetica"/>
          <w:lang w:val="en-GB" w:eastAsia="lt-LT"/>
        </w:rPr>
        <w:t xml:space="preserve"> </w:t>
      </w:r>
      <w:r w:rsidRPr="008D2C56">
        <w:rPr>
          <w:rFonts w:ascii="Times" w:eastAsia="Times New Roman" w:hAnsi="Times" w:cs="Helvetica"/>
          <w:lang w:val="en-GB" w:eastAsia="lt-LT"/>
        </w:rPr>
        <w:t xml:space="preserve">part </w:t>
      </w:r>
      <w:r w:rsidR="00F107E7" w:rsidRPr="008D2C56">
        <w:rPr>
          <w:rFonts w:ascii="Times" w:eastAsia="Times New Roman" w:hAnsi="Times" w:cs="Helvetica"/>
          <w:lang w:val="en-GB" w:eastAsia="lt-LT"/>
        </w:rPr>
        <w:t xml:space="preserve">thereof </w:t>
      </w:r>
      <w:r w:rsidR="00431370" w:rsidRPr="008D2C56">
        <w:rPr>
          <w:rFonts w:ascii="Times" w:eastAsia="Times New Roman" w:hAnsi="Times" w:cs="Helvetica"/>
          <w:lang w:val="en-GB" w:eastAsia="lt-LT"/>
        </w:rPr>
        <w:t>being financed several times</w:t>
      </w:r>
      <w:r w:rsidRPr="008D2C56">
        <w:rPr>
          <w:rFonts w:ascii="Times" w:eastAsia="Times New Roman" w:hAnsi="Times" w:cs="Helvetica"/>
          <w:lang w:val="en-GB" w:eastAsia="lt-LT"/>
        </w:rPr>
        <w:t xml:space="preserve">, including de </w:t>
      </w:r>
      <w:proofErr w:type="spellStart"/>
      <w:r w:rsidRPr="008D2C56">
        <w:rPr>
          <w:rFonts w:ascii="Times" w:eastAsia="Times New Roman" w:hAnsi="Times" w:cs="Helvetica"/>
          <w:lang w:val="en-GB" w:eastAsia="lt-LT"/>
        </w:rPr>
        <w:t>minimis</w:t>
      </w:r>
      <w:proofErr w:type="spellEnd"/>
      <w:r w:rsidRPr="008D2C56">
        <w:rPr>
          <w:rFonts w:ascii="Times" w:eastAsia="Times New Roman" w:hAnsi="Times" w:cs="Helvetica"/>
          <w:lang w:val="en-GB" w:eastAsia="lt-LT"/>
        </w:rPr>
        <w:t xml:space="preserve"> aid.</w:t>
      </w:r>
    </w:p>
    <w:p w14:paraId="6930AC2A" w14:textId="46AC9AC4" w:rsidR="00630D29" w:rsidRPr="008D2C56" w:rsidRDefault="00431370" w:rsidP="00630D29">
      <w:pPr>
        <w:pStyle w:val="ListParagraph"/>
        <w:numPr>
          <w:ilvl w:val="0"/>
          <w:numId w:val="3"/>
        </w:numPr>
        <w:jc w:val="both"/>
        <w:rPr>
          <w:rFonts w:ascii="Times" w:eastAsia="Times New Roman" w:hAnsi="Times" w:cs="Helvetica"/>
          <w:lang w:val="en-GB" w:eastAsia="lt-LT"/>
        </w:rPr>
      </w:pPr>
      <w:r w:rsidRPr="008D2C56">
        <w:rPr>
          <w:rFonts w:ascii="Times" w:eastAsia="Times New Roman" w:hAnsi="Times" w:cs="Helvetica"/>
          <w:lang w:val="en-GB" w:eastAsia="lt-LT"/>
        </w:rPr>
        <w:t>Calculation (</w:t>
      </w:r>
      <w:r w:rsidR="00F107E7" w:rsidRPr="008D2C56">
        <w:rPr>
          <w:rFonts w:ascii="Times" w:eastAsia="Times New Roman" w:hAnsi="Times" w:cs="Helvetica"/>
          <w:lang w:val="en-GB" w:eastAsia="lt-LT"/>
        </w:rPr>
        <w:t>substantiation</w:t>
      </w:r>
      <w:r w:rsidRPr="008D2C56">
        <w:rPr>
          <w:rFonts w:ascii="Times" w:eastAsia="Times New Roman" w:hAnsi="Times" w:cs="Helvetica"/>
          <w:lang w:val="en-GB" w:eastAsia="lt-LT"/>
        </w:rPr>
        <w:t>)</w:t>
      </w:r>
      <w:r w:rsidR="00630D29" w:rsidRPr="008D2C56">
        <w:rPr>
          <w:rFonts w:ascii="Times" w:eastAsia="Times New Roman" w:hAnsi="Times" w:cs="Helvetica"/>
          <w:lang w:val="en-GB" w:eastAsia="lt-LT"/>
        </w:rPr>
        <w:t xml:space="preserve"> of project costs shall be submitted </w:t>
      </w:r>
      <w:r w:rsidRPr="008D2C56">
        <w:rPr>
          <w:rFonts w:ascii="Times" w:eastAsia="Times New Roman" w:hAnsi="Times" w:cs="Helvetica"/>
          <w:lang w:val="en-GB" w:eastAsia="lt-LT"/>
        </w:rPr>
        <w:t>along</w:t>
      </w:r>
      <w:r w:rsidR="00630D29" w:rsidRPr="008D2C56">
        <w:rPr>
          <w:rFonts w:ascii="Times" w:eastAsia="Times New Roman" w:hAnsi="Times" w:cs="Helvetica"/>
          <w:lang w:val="en-GB" w:eastAsia="lt-LT"/>
        </w:rPr>
        <w:t xml:space="preserve"> with the planned project budget. In </w:t>
      </w:r>
      <w:r w:rsidRPr="008D2C56">
        <w:rPr>
          <w:rFonts w:ascii="Times" w:eastAsia="Times New Roman" w:hAnsi="Times" w:cs="Helvetica"/>
          <w:lang w:val="en-GB" w:eastAsia="lt-LT"/>
        </w:rPr>
        <w:t xml:space="preserve">cases where costs are </w:t>
      </w:r>
      <w:r w:rsidR="00630D29" w:rsidRPr="008D2C56">
        <w:rPr>
          <w:rFonts w:ascii="Times" w:eastAsia="Times New Roman" w:hAnsi="Times" w:cs="Helvetica"/>
          <w:lang w:val="en-GB" w:eastAsia="lt-LT"/>
        </w:rPr>
        <w:t>incurred in connection with (public) procurement (</w:t>
      </w:r>
      <w:r w:rsidRPr="008D2C56">
        <w:rPr>
          <w:rFonts w:ascii="Times" w:eastAsia="Times New Roman" w:hAnsi="Times" w:cs="Helvetica"/>
          <w:lang w:val="en-GB" w:eastAsia="lt-LT"/>
        </w:rPr>
        <w:t xml:space="preserve">except for costs to be </w:t>
      </w:r>
      <w:r w:rsidR="00630D29" w:rsidRPr="008D2C56">
        <w:rPr>
          <w:rFonts w:ascii="Times" w:eastAsia="Times New Roman" w:hAnsi="Times" w:cs="Helvetica"/>
          <w:lang w:val="en-GB" w:eastAsia="lt-LT"/>
        </w:rPr>
        <w:t>declared and</w:t>
      </w:r>
      <w:r w:rsidRPr="008D2C56">
        <w:rPr>
          <w:rFonts w:ascii="Times" w:eastAsia="Times New Roman" w:hAnsi="Times" w:cs="Helvetica"/>
          <w:lang w:val="en-GB" w:eastAsia="lt-LT"/>
        </w:rPr>
        <w:t xml:space="preserve"> paid in a</w:t>
      </w:r>
      <w:r w:rsidR="00630D29" w:rsidRPr="008D2C56">
        <w:rPr>
          <w:rFonts w:ascii="Times" w:eastAsia="Times New Roman" w:hAnsi="Times" w:cs="Helvetica"/>
          <w:lang w:val="en-GB" w:eastAsia="lt-LT"/>
        </w:rPr>
        <w:t xml:space="preserve"> simplified</w:t>
      </w:r>
      <w:r w:rsidRPr="008D2C56">
        <w:rPr>
          <w:rFonts w:ascii="Times" w:eastAsia="Times New Roman" w:hAnsi="Times" w:cs="Helvetica"/>
          <w:lang w:val="en-GB" w:eastAsia="lt-LT"/>
        </w:rPr>
        <w:t xml:space="preserve"> procedure</w:t>
      </w:r>
      <w:r w:rsidR="00630D29" w:rsidRPr="008D2C56">
        <w:rPr>
          <w:rFonts w:ascii="Times" w:eastAsia="Times New Roman" w:hAnsi="Times" w:cs="Helvetica"/>
          <w:lang w:val="en-GB" w:eastAsia="lt-LT"/>
        </w:rPr>
        <w:t xml:space="preserve">), the planned </w:t>
      </w:r>
      <w:r w:rsidRPr="008D2C56">
        <w:rPr>
          <w:rFonts w:ascii="Times" w:eastAsia="Times New Roman" w:hAnsi="Times" w:cs="Helvetica"/>
          <w:lang w:val="en-GB" w:eastAsia="lt-LT"/>
        </w:rPr>
        <w:t>costs</w:t>
      </w:r>
      <w:r w:rsidR="00630D29" w:rsidRPr="008D2C56">
        <w:rPr>
          <w:rFonts w:ascii="Times" w:eastAsia="Times New Roman" w:hAnsi="Times" w:cs="Helvetica"/>
          <w:lang w:val="en-GB" w:eastAsia="lt-LT"/>
        </w:rPr>
        <w:t xml:space="preserve"> </w:t>
      </w:r>
      <w:r w:rsidRPr="008D2C56">
        <w:rPr>
          <w:rFonts w:ascii="Times" w:eastAsia="Times New Roman" w:hAnsi="Times" w:cs="Helvetica"/>
          <w:lang w:val="en-GB" w:eastAsia="lt-LT"/>
        </w:rPr>
        <w:t>shall</w:t>
      </w:r>
      <w:r w:rsidR="00630D29" w:rsidRPr="008D2C56">
        <w:rPr>
          <w:rFonts w:ascii="Times" w:eastAsia="Times New Roman" w:hAnsi="Times" w:cs="Helvetica"/>
          <w:lang w:val="en-GB" w:eastAsia="lt-LT"/>
        </w:rPr>
        <w:t xml:space="preserve"> be based on </w:t>
      </w:r>
      <w:r w:rsidRPr="008D2C56">
        <w:rPr>
          <w:rFonts w:ascii="Times" w:eastAsia="Times New Roman" w:hAnsi="Times" w:cs="Helvetica"/>
          <w:lang w:val="en-GB" w:eastAsia="lt-LT"/>
        </w:rPr>
        <w:t xml:space="preserve">the conducted </w:t>
      </w:r>
      <w:r w:rsidR="00630D29" w:rsidRPr="008D2C56">
        <w:rPr>
          <w:rFonts w:ascii="Times" w:eastAsia="Times New Roman" w:hAnsi="Times" w:cs="Helvetica"/>
          <w:lang w:val="en-GB" w:eastAsia="lt-LT"/>
        </w:rPr>
        <w:t xml:space="preserve">market </w:t>
      </w:r>
      <w:r w:rsidRPr="008D2C56">
        <w:rPr>
          <w:rFonts w:ascii="Times" w:eastAsia="Times New Roman" w:hAnsi="Times" w:cs="Helvetica"/>
          <w:lang w:val="en-GB" w:eastAsia="lt-LT"/>
        </w:rPr>
        <w:t>research</w:t>
      </w:r>
      <w:r w:rsidR="00630D29" w:rsidRPr="008D2C56">
        <w:rPr>
          <w:rFonts w:ascii="Times" w:eastAsia="Times New Roman" w:hAnsi="Times" w:cs="Helvetica"/>
          <w:lang w:val="en-GB" w:eastAsia="lt-LT"/>
        </w:rPr>
        <w:t xml:space="preserve">. The recommended </w:t>
      </w:r>
      <w:r w:rsidRPr="008D2C56">
        <w:rPr>
          <w:rFonts w:ascii="Times" w:eastAsia="Times New Roman" w:hAnsi="Times" w:cs="Helvetica"/>
          <w:lang w:val="en-GB" w:eastAsia="lt-LT"/>
        </w:rPr>
        <w:t>market research</w:t>
      </w:r>
      <w:r w:rsidR="00630D29" w:rsidRPr="008D2C56">
        <w:rPr>
          <w:rFonts w:ascii="Times" w:eastAsia="Times New Roman" w:hAnsi="Times" w:cs="Helvetica"/>
          <w:lang w:val="en-GB" w:eastAsia="lt-LT"/>
        </w:rPr>
        <w:t xml:space="preserve"> summary </w:t>
      </w:r>
      <w:r w:rsidRPr="008D2C56">
        <w:rPr>
          <w:rFonts w:ascii="Times" w:eastAsia="Times New Roman" w:hAnsi="Times" w:cs="Helvetica"/>
          <w:lang w:val="en-GB" w:eastAsia="lt-LT"/>
        </w:rPr>
        <w:t xml:space="preserve">form </w:t>
      </w:r>
      <w:r w:rsidR="00630D29" w:rsidRPr="008D2C56">
        <w:rPr>
          <w:rFonts w:ascii="Times" w:eastAsia="Times New Roman" w:hAnsi="Times" w:cs="Helvetica"/>
          <w:lang w:val="en-GB" w:eastAsia="lt-LT"/>
        </w:rPr>
        <w:t>and explanations for its completion are provided in Annex 8 to the Guidelines.</w:t>
      </w:r>
    </w:p>
    <w:p w14:paraId="7EF42302" w14:textId="31996BD0" w:rsidR="00063A27" w:rsidRPr="008D2C56" w:rsidRDefault="00431370" w:rsidP="00C92BF7">
      <w:pPr>
        <w:pStyle w:val="ListParagraph"/>
        <w:numPr>
          <w:ilvl w:val="0"/>
          <w:numId w:val="3"/>
        </w:numPr>
        <w:jc w:val="both"/>
        <w:rPr>
          <w:rFonts w:ascii="Times" w:eastAsia="Times New Roman" w:hAnsi="Times" w:cs="Helvetica"/>
          <w:lang w:val="en-GB" w:eastAsia="lt-LT"/>
        </w:rPr>
      </w:pPr>
      <w:r w:rsidRPr="008D2C56">
        <w:rPr>
          <w:rFonts w:ascii="Times" w:eastAsia="Times New Roman" w:hAnsi="Times" w:cs="Helvetica"/>
          <w:lang w:val="en-GB" w:eastAsia="lt-LT"/>
        </w:rPr>
        <w:t>The following are the</w:t>
      </w:r>
      <w:r w:rsidR="00630D29" w:rsidRPr="008D2C56">
        <w:rPr>
          <w:rFonts w:ascii="Times" w:eastAsia="Times New Roman" w:hAnsi="Times" w:cs="Helvetica"/>
          <w:lang w:val="en-GB" w:eastAsia="lt-LT"/>
        </w:rPr>
        <w:t xml:space="preserve"> categories of eligible or ineligible costs under this Call</w:t>
      </w:r>
      <w:r w:rsidR="00063A27" w:rsidRPr="008D2C56">
        <w:rPr>
          <w:rFonts w:ascii="Times" w:eastAsia="Times New Roman" w:hAnsi="Times" w:cs="Helvetica"/>
          <w:lang w:val="en-GB" w:eastAsia="lt-LT"/>
        </w:rPr>
        <w:t>:</w:t>
      </w:r>
      <w:bookmarkStart w:id="12" w:name="part_8bfd4ba4024f4ac1b6965ef853c6d2bf"/>
      <w:bookmarkEnd w:id="12"/>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09"/>
        <w:gridCol w:w="7344"/>
      </w:tblGrid>
      <w:tr w:rsidR="00B60AC6" w:rsidRPr="008D2C56" w14:paraId="43D5420D" w14:textId="77777777" w:rsidTr="008D2C56">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00AE5" w14:textId="4F50BEC9" w:rsidR="00063A27" w:rsidRPr="008D2C56" w:rsidRDefault="00431370" w:rsidP="00063A27">
            <w:pPr>
              <w:shd w:val="clear" w:color="auto" w:fill="FFFFFF"/>
              <w:spacing w:after="0" w:line="240" w:lineRule="auto"/>
              <w:ind w:right="-57"/>
              <w:jc w:val="both"/>
              <w:rPr>
                <w:rFonts w:ascii="Times" w:eastAsia="Times New Roman" w:hAnsi="Times" w:cs="Helvetica"/>
                <w:b/>
                <w:bCs/>
                <w:lang w:val="en-GB" w:eastAsia="lt-LT"/>
              </w:rPr>
            </w:pPr>
            <w:r w:rsidRPr="008D2C56">
              <w:rPr>
                <w:rFonts w:ascii="Times" w:eastAsia="Times New Roman" w:hAnsi="Times" w:cs="Helvetica"/>
                <w:b/>
                <w:bCs/>
                <w:lang w:val="en-GB" w:eastAsia="lt-LT"/>
              </w:rPr>
              <w:lastRenderedPageBreak/>
              <w:t>Cost category No</w:t>
            </w:r>
            <w:r w:rsidR="00063A27" w:rsidRPr="008D2C56">
              <w:rPr>
                <w:rFonts w:ascii="Times" w:eastAsia="Times New Roman" w:hAnsi="Times" w:cs="Helvetica"/>
                <w:b/>
                <w:bCs/>
                <w:lang w:val="en-GB" w:eastAsia="lt-LT"/>
              </w:rPr>
              <w:t>.</w:t>
            </w:r>
          </w:p>
        </w:tc>
        <w:tc>
          <w:tcPr>
            <w:tcW w:w="1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EE71A" w14:textId="1141827F" w:rsidR="00063A27" w:rsidRPr="008D2C56" w:rsidRDefault="00431370" w:rsidP="00063A27">
            <w:pPr>
              <w:shd w:val="clear" w:color="auto" w:fill="FFFFFF"/>
              <w:spacing w:after="0" w:line="240" w:lineRule="auto"/>
              <w:ind w:right="-57"/>
              <w:jc w:val="center"/>
              <w:rPr>
                <w:rFonts w:ascii="Times" w:eastAsia="Times New Roman" w:hAnsi="Times" w:cs="Helvetica"/>
                <w:b/>
                <w:bCs/>
                <w:lang w:val="en-GB" w:eastAsia="lt-LT"/>
              </w:rPr>
            </w:pPr>
            <w:r w:rsidRPr="008D2C56">
              <w:rPr>
                <w:rFonts w:ascii="Times" w:eastAsia="Times New Roman" w:hAnsi="Times" w:cs="Helvetica"/>
                <w:b/>
                <w:bCs/>
                <w:lang w:val="en-GB" w:eastAsia="lt-LT"/>
              </w:rPr>
              <w:t>Cost category name</w:t>
            </w:r>
          </w:p>
        </w:tc>
        <w:tc>
          <w:tcPr>
            <w:tcW w:w="73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4D0A7" w14:textId="3BA37663" w:rsidR="00063A27" w:rsidRPr="008D2C56" w:rsidRDefault="00431370" w:rsidP="00063A27">
            <w:pPr>
              <w:shd w:val="clear" w:color="auto" w:fill="FFFFFF"/>
              <w:spacing w:after="0" w:line="240" w:lineRule="auto"/>
              <w:ind w:left="567" w:right="-57"/>
              <w:jc w:val="center"/>
              <w:rPr>
                <w:rFonts w:ascii="Times" w:eastAsia="Times New Roman" w:hAnsi="Times" w:cs="Helvetica"/>
                <w:b/>
                <w:bCs/>
                <w:lang w:val="en-GB" w:eastAsia="lt-LT"/>
              </w:rPr>
            </w:pPr>
            <w:r w:rsidRPr="008D2C56">
              <w:rPr>
                <w:rFonts w:ascii="Times" w:eastAsia="Times New Roman" w:hAnsi="Times" w:cs="Helvetica"/>
                <w:b/>
                <w:bCs/>
                <w:lang w:val="en-GB" w:eastAsia="lt-LT"/>
              </w:rPr>
              <w:t>Requirements and explanations</w:t>
            </w:r>
          </w:p>
        </w:tc>
      </w:tr>
      <w:tr w:rsidR="008D2C56" w:rsidRPr="008D2C56" w14:paraId="0626FDEE" w14:textId="77777777" w:rsidTr="00002B9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D4A44" w14:textId="639EDAB9" w:rsidR="008D2C56" w:rsidRPr="008D2C56" w:rsidRDefault="008D2C56" w:rsidP="00063A27">
            <w:pPr>
              <w:shd w:val="clear" w:color="auto" w:fill="FFFFFF"/>
              <w:spacing w:after="0" w:line="240" w:lineRule="auto"/>
              <w:ind w:left="567" w:right="-57"/>
              <w:jc w:val="center"/>
              <w:rPr>
                <w:rFonts w:ascii="Times" w:eastAsia="Times New Roman" w:hAnsi="Times" w:cs="Helvetica"/>
                <w:b/>
                <w:bCs/>
                <w:lang w:val="en-GB" w:eastAsia="lt-LT"/>
              </w:rPr>
            </w:pPr>
            <w:r>
              <w:rPr>
                <w:rFonts w:ascii="Times" w:eastAsia="Times New Roman" w:hAnsi="Times" w:cs="Helvetica"/>
                <w:b/>
                <w:bCs/>
                <w:lang w:val="en-GB" w:eastAsia="lt-LT"/>
              </w:rPr>
              <w:t>Direct costs</w:t>
            </w:r>
          </w:p>
        </w:tc>
      </w:tr>
      <w:tr w:rsidR="00B60AC6" w:rsidRPr="008D2C56" w14:paraId="558FDE0D"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3CD14"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1.</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F68BC" w14:textId="2484B40A" w:rsidR="00063A27" w:rsidRPr="008D2C56" w:rsidRDefault="00B60AC6"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Land and real estate</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C06D" w14:textId="75F7C926" w:rsidR="00063A27" w:rsidRPr="008D2C56" w:rsidRDefault="00B60AC6" w:rsidP="00063A27">
            <w:pPr>
              <w:shd w:val="clear" w:color="auto" w:fill="FFFFFF"/>
              <w:spacing w:after="0" w:line="240" w:lineRule="auto"/>
              <w:ind w:left="33"/>
              <w:jc w:val="both"/>
              <w:rPr>
                <w:rFonts w:ascii="Times" w:eastAsia="Times New Roman" w:hAnsi="Times" w:cs="Helvetica"/>
                <w:lang w:val="en-GB" w:eastAsia="lt-LT"/>
              </w:rPr>
            </w:pPr>
            <w:r w:rsidRPr="008D2C56">
              <w:rPr>
                <w:rFonts w:ascii="Times" w:eastAsia="Times New Roman" w:hAnsi="Times" w:cs="Helvetica"/>
                <w:lang w:val="en-GB" w:eastAsia="lt-LT"/>
              </w:rPr>
              <w:t>Ineligible</w:t>
            </w:r>
            <w:r w:rsidR="00063A27" w:rsidRPr="008D2C56">
              <w:rPr>
                <w:rFonts w:ascii="Times" w:eastAsia="Times New Roman" w:hAnsi="Times" w:cs="Helvetica"/>
                <w:lang w:val="en-GB" w:eastAsia="lt-LT"/>
              </w:rPr>
              <w:t>.</w:t>
            </w:r>
          </w:p>
        </w:tc>
      </w:tr>
      <w:tr w:rsidR="00B60AC6" w:rsidRPr="008D2C56" w14:paraId="6E7176D2"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68B5E"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2.</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D452E" w14:textId="61F9FB61" w:rsidR="00063A27" w:rsidRPr="008D2C56" w:rsidRDefault="00B60AC6" w:rsidP="00063A27">
            <w:pPr>
              <w:shd w:val="clear" w:color="auto" w:fill="FFFFFF"/>
              <w:spacing w:after="0" w:line="240" w:lineRule="auto"/>
              <w:ind w:left="34" w:right="-57"/>
              <w:rPr>
                <w:rFonts w:ascii="Times" w:eastAsia="Times New Roman" w:hAnsi="Times" w:cs="Helvetica"/>
                <w:lang w:val="en-GB" w:eastAsia="lt-LT"/>
              </w:rPr>
            </w:pPr>
            <w:r w:rsidRPr="008D2C56">
              <w:rPr>
                <w:rFonts w:ascii="Times" w:eastAsia="Times New Roman" w:hAnsi="Times" w:cs="Helvetica"/>
                <w:lang w:val="en-GB" w:eastAsia="lt-LT"/>
              </w:rPr>
              <w:t>Contractor works (construction, reconstruction, repair and other works)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E0638" w14:textId="6D138AE3" w:rsidR="00063A27" w:rsidRPr="008D2C56" w:rsidRDefault="00B60AC6" w:rsidP="00063A27">
            <w:pPr>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Ineligible</w:t>
            </w:r>
            <w:r w:rsidR="002255CC" w:rsidRPr="008D2C56">
              <w:rPr>
                <w:rFonts w:ascii="Times" w:eastAsia="Times New Roman" w:hAnsi="Times" w:cs="Helvetica"/>
                <w:lang w:val="en-GB" w:eastAsia="lt-LT"/>
              </w:rPr>
              <w:t>.</w:t>
            </w:r>
          </w:p>
        </w:tc>
      </w:tr>
      <w:tr w:rsidR="00B60AC6" w:rsidRPr="008D2C56" w14:paraId="663CA5FC"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84663"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3.</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0ED41" w14:textId="23D338B3" w:rsidR="00063A27" w:rsidRPr="008D2C56" w:rsidRDefault="0039128B" w:rsidP="00063A27">
            <w:pPr>
              <w:shd w:val="clear" w:color="auto" w:fill="FFFFFF"/>
              <w:spacing w:after="0" w:line="240" w:lineRule="auto"/>
              <w:ind w:left="34"/>
              <w:rPr>
                <w:rFonts w:ascii="Times" w:eastAsia="Times New Roman" w:hAnsi="Times" w:cs="Helvetica"/>
                <w:lang w:val="en-GB" w:eastAsia="lt-LT"/>
              </w:rPr>
            </w:pPr>
            <w:r>
              <w:rPr>
                <w:rFonts w:ascii="Times" w:eastAsia="Times New Roman" w:hAnsi="Times" w:cs="Helvetica"/>
                <w:lang w:val="en-GB" w:eastAsia="lt-LT"/>
              </w:rPr>
              <w:t>Fixed</w:t>
            </w:r>
            <w:r w:rsidR="00B60AC6" w:rsidRPr="008D2C56">
              <w:rPr>
                <w:rFonts w:ascii="Times" w:eastAsia="Times New Roman" w:hAnsi="Times" w:cs="Helvetica"/>
                <w:lang w:val="en-GB" w:eastAsia="lt-LT"/>
              </w:rPr>
              <w:t xml:space="preserve"> assets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CCA76" w14:textId="3376FF79" w:rsidR="00821057" w:rsidRPr="008D2C56" w:rsidRDefault="00B60AC6" w:rsidP="00063A27">
            <w:pPr>
              <w:spacing w:after="0" w:line="276" w:lineRule="auto"/>
              <w:jc w:val="both"/>
              <w:rPr>
                <w:rFonts w:ascii="Times" w:eastAsia="Calibri" w:hAnsi="Times" w:cs="Helvetica"/>
                <w:lang w:val="en-GB"/>
              </w:rPr>
            </w:pPr>
            <w:r w:rsidRPr="008D2C56">
              <w:rPr>
                <w:rFonts w:ascii="Times" w:eastAsia="Calibri" w:hAnsi="Times" w:cs="Helvetica"/>
                <w:lang w:val="en-GB"/>
              </w:rPr>
              <w:t>Costs of depreciation of new or used equipment or devices (hereinafter all together referred to as equipment)</w:t>
            </w:r>
            <w:r w:rsidR="00BE5F24">
              <w:rPr>
                <w:rFonts w:ascii="Times" w:eastAsia="Calibri" w:hAnsi="Times" w:cs="Helvetica"/>
                <w:lang w:val="en-GB"/>
              </w:rPr>
              <w:t>,</w:t>
            </w:r>
            <w:r w:rsidRPr="008D2C56">
              <w:rPr>
                <w:rFonts w:ascii="Times" w:eastAsia="Calibri" w:hAnsi="Times" w:cs="Helvetica"/>
                <w:lang w:val="en-GB"/>
              </w:rPr>
              <w:t xml:space="preserve"> necessary for the implementation of the project, achievement of project objectives and indicators, and project administration and publication, used in the project falling within the period of project implementation, provided that equipment is depreciated according to generally accepted accounting principles </w:t>
            </w:r>
            <w:r w:rsidR="00F107E7" w:rsidRPr="008D2C56">
              <w:rPr>
                <w:rFonts w:ascii="Times" w:eastAsia="Calibri" w:hAnsi="Times" w:cs="Helvetica"/>
                <w:lang w:val="en-GB"/>
              </w:rPr>
              <w:t>which the P</w:t>
            </w:r>
            <w:r w:rsidRPr="008D2C56">
              <w:rPr>
                <w:rFonts w:ascii="Times" w:eastAsia="Calibri" w:hAnsi="Times" w:cs="Helvetica"/>
                <w:lang w:val="en-GB"/>
              </w:rPr>
              <w:t xml:space="preserve">roject </w:t>
            </w:r>
            <w:r w:rsidR="00F107E7" w:rsidRPr="008D2C56">
              <w:rPr>
                <w:rFonts w:ascii="Times" w:eastAsia="Calibri" w:hAnsi="Times" w:cs="Helvetica"/>
                <w:lang w:val="en-GB"/>
              </w:rPr>
              <w:t>P</w:t>
            </w:r>
            <w:r w:rsidRPr="008D2C56">
              <w:rPr>
                <w:rFonts w:ascii="Times" w:eastAsia="Calibri" w:hAnsi="Times" w:cs="Helvetica"/>
                <w:lang w:val="en-GB"/>
              </w:rPr>
              <w:t xml:space="preserve">romoter or </w:t>
            </w:r>
            <w:r w:rsidR="00F107E7" w:rsidRPr="008D2C56">
              <w:rPr>
                <w:rFonts w:ascii="Times" w:eastAsia="Calibri" w:hAnsi="Times" w:cs="Helvetica"/>
                <w:lang w:val="en-GB"/>
              </w:rPr>
              <w:t>P</w:t>
            </w:r>
            <w:r w:rsidRPr="008D2C56">
              <w:rPr>
                <w:rFonts w:ascii="Times" w:eastAsia="Calibri" w:hAnsi="Times" w:cs="Helvetica"/>
                <w:lang w:val="en-GB"/>
              </w:rPr>
              <w:t>artner, or similar equipment in general</w:t>
            </w:r>
            <w:r w:rsidR="00F107E7" w:rsidRPr="008D2C56">
              <w:rPr>
                <w:rFonts w:ascii="Times" w:eastAsia="Calibri" w:hAnsi="Times" w:cs="Helvetica"/>
                <w:lang w:val="en-GB"/>
              </w:rPr>
              <w:t>, is subject to</w:t>
            </w:r>
            <w:r w:rsidR="00063A27" w:rsidRPr="008D2C56">
              <w:rPr>
                <w:rFonts w:ascii="Times" w:eastAsia="Calibri" w:hAnsi="Times" w:cs="Helvetica"/>
                <w:lang w:val="en-GB"/>
              </w:rPr>
              <w:t xml:space="preserve">. </w:t>
            </w:r>
          </w:p>
          <w:p w14:paraId="077ABD3C" w14:textId="46BA07D0" w:rsidR="00063A27" w:rsidRPr="00B1490D" w:rsidRDefault="00821057" w:rsidP="00821057">
            <w:pPr>
              <w:spacing w:after="0" w:line="276" w:lineRule="auto"/>
              <w:jc w:val="both"/>
              <w:rPr>
                <w:rFonts w:ascii="Times" w:eastAsia="Calibri" w:hAnsi="Times" w:cs="Helvetica"/>
              </w:rPr>
            </w:pPr>
            <w:r w:rsidRPr="008D2C56">
              <w:rPr>
                <w:rFonts w:ascii="Times" w:eastAsia="Calibri" w:hAnsi="Times" w:cs="Helvetica"/>
                <w:lang w:val="en-GB"/>
              </w:rPr>
              <w:t xml:space="preserve">If the equipment is an integral and necessary </w:t>
            </w:r>
            <w:r w:rsidR="00F37A93">
              <w:rPr>
                <w:rFonts w:ascii="Times" w:eastAsia="Calibri" w:hAnsi="Times" w:cs="Helvetica"/>
                <w:lang w:val="en-GB"/>
              </w:rPr>
              <w:t>component</w:t>
            </w:r>
            <w:r w:rsidR="00F37A93" w:rsidRPr="008D2C56">
              <w:rPr>
                <w:rFonts w:ascii="Times" w:eastAsia="Calibri" w:hAnsi="Times" w:cs="Helvetica"/>
                <w:lang w:val="en-GB"/>
              </w:rPr>
              <w:t xml:space="preserve"> </w:t>
            </w:r>
            <w:r w:rsidR="00F37A93">
              <w:rPr>
                <w:rFonts w:ascii="Times" w:eastAsia="Calibri" w:hAnsi="Times" w:cs="Helvetica"/>
                <w:lang w:val="en-GB"/>
              </w:rPr>
              <w:t>for achieving the outcomes of the project</w:t>
            </w:r>
            <w:r w:rsidRPr="008D2C56">
              <w:rPr>
                <w:rFonts w:ascii="Times" w:eastAsia="Calibri" w:hAnsi="Times" w:cs="Helvetica"/>
                <w:lang w:val="en-GB"/>
              </w:rPr>
              <w:t xml:space="preserve">, the </w:t>
            </w:r>
            <w:r w:rsidR="00F37A93">
              <w:rPr>
                <w:rFonts w:ascii="Times" w:eastAsia="Calibri" w:hAnsi="Times" w:cs="Helvetica"/>
                <w:lang w:val="en-GB"/>
              </w:rPr>
              <w:t>entire purchase price</w:t>
            </w:r>
            <w:r w:rsidRPr="008D2C56">
              <w:rPr>
                <w:rFonts w:ascii="Times" w:eastAsia="Calibri" w:hAnsi="Times" w:cs="Helvetica"/>
                <w:lang w:val="en-GB"/>
              </w:rPr>
              <w:t xml:space="preserve"> of </w:t>
            </w:r>
            <w:r w:rsidR="00F37A93">
              <w:rPr>
                <w:rFonts w:ascii="Times" w:eastAsia="Calibri" w:hAnsi="Times" w:cs="Helvetica"/>
                <w:lang w:val="en-GB"/>
              </w:rPr>
              <w:t>that</w:t>
            </w:r>
            <w:r w:rsidRPr="008D2C56">
              <w:rPr>
                <w:rFonts w:ascii="Times" w:eastAsia="Calibri" w:hAnsi="Times" w:cs="Helvetica"/>
                <w:lang w:val="en-GB"/>
              </w:rPr>
              <w:t xml:space="preserve"> equipment may be recognized as eligible costs (this shall not apply to project administration and </w:t>
            </w:r>
            <w:r w:rsidR="00F107E7" w:rsidRPr="008D2C56">
              <w:rPr>
                <w:rFonts w:ascii="Times" w:eastAsia="Calibri" w:hAnsi="Times" w:cs="Helvetica"/>
                <w:lang w:val="en-GB"/>
              </w:rPr>
              <w:t>publicity</w:t>
            </w:r>
            <w:r w:rsidRPr="008D2C56">
              <w:rPr>
                <w:rFonts w:ascii="Times" w:eastAsia="Calibri" w:hAnsi="Times" w:cs="Helvetica"/>
                <w:lang w:val="en-GB"/>
              </w:rPr>
              <w:t>)</w:t>
            </w:r>
            <w:r w:rsidR="008F6928">
              <w:rPr>
                <w:rFonts w:ascii="Times" w:eastAsia="Calibri" w:hAnsi="Times" w:cs="Helvetica"/>
                <w:lang w:val="en-GB"/>
              </w:rPr>
              <w:t>. I</w:t>
            </w:r>
            <w:r w:rsidRPr="008D2C56">
              <w:rPr>
                <w:rFonts w:ascii="Times" w:eastAsia="Calibri" w:hAnsi="Times" w:cs="Helvetica"/>
                <w:lang w:val="en-GB"/>
              </w:rPr>
              <w:t xml:space="preserve">n such a case, ensuring that the </w:t>
            </w:r>
            <w:r w:rsidR="00F107E7" w:rsidRPr="008D2C56">
              <w:rPr>
                <w:rFonts w:ascii="Times" w:eastAsia="Calibri" w:hAnsi="Times" w:cs="Helvetica"/>
                <w:lang w:val="en-GB"/>
              </w:rPr>
              <w:t>P</w:t>
            </w:r>
            <w:r w:rsidRPr="008D2C56">
              <w:rPr>
                <w:rFonts w:ascii="Times" w:eastAsia="Calibri" w:hAnsi="Times" w:cs="Helvetica"/>
                <w:lang w:val="en-GB"/>
              </w:rPr>
              <w:t xml:space="preserve">roject </w:t>
            </w:r>
            <w:r w:rsidR="00F107E7" w:rsidRPr="008D2C56">
              <w:rPr>
                <w:rFonts w:ascii="Times" w:eastAsia="Calibri" w:hAnsi="Times" w:cs="Helvetica"/>
                <w:lang w:val="en-GB"/>
              </w:rPr>
              <w:t>P</w:t>
            </w:r>
            <w:r w:rsidRPr="008D2C56">
              <w:rPr>
                <w:rFonts w:ascii="Times" w:eastAsia="Calibri" w:hAnsi="Times" w:cs="Helvetica"/>
                <w:lang w:val="en-GB"/>
              </w:rPr>
              <w:t xml:space="preserve">romoter </w:t>
            </w:r>
            <w:r w:rsidR="00F37A93">
              <w:rPr>
                <w:rFonts w:ascii="Times" w:eastAsia="Calibri" w:hAnsi="Times" w:cs="Helvetica"/>
                <w:lang w:val="en-GB"/>
              </w:rPr>
              <w:t xml:space="preserve">keeps </w:t>
            </w:r>
            <w:r w:rsidRPr="008D2C56">
              <w:rPr>
                <w:rFonts w:ascii="Times" w:eastAsia="Calibri" w:hAnsi="Times" w:cs="Helvetica"/>
                <w:lang w:val="en-GB"/>
              </w:rPr>
              <w:t xml:space="preserve">the equipment </w:t>
            </w:r>
            <w:r w:rsidR="00F37A93">
              <w:rPr>
                <w:rFonts w:ascii="Times" w:eastAsia="Calibri" w:hAnsi="Times" w:cs="Helvetica"/>
                <w:lang w:val="en-GB"/>
              </w:rPr>
              <w:t xml:space="preserve">in its ownership for a period of at least five years following the completion of the project and continues to use that equipment for the benefit of the overall objectives of the project for the </w:t>
            </w:r>
            <w:r w:rsidR="00F37A93" w:rsidRPr="00B1490D">
              <w:rPr>
                <w:rFonts w:ascii="Times" w:eastAsia="Calibri" w:hAnsi="Times" w:cs="Helvetica"/>
                <w:lang w:val="en-GB"/>
              </w:rPr>
              <w:t>same period</w:t>
            </w:r>
            <w:r w:rsidRPr="00B1490D">
              <w:rPr>
                <w:rFonts w:ascii="Times" w:eastAsia="Calibri" w:hAnsi="Times" w:cs="Helvetica"/>
                <w:lang w:val="en-GB"/>
              </w:rPr>
              <w:t xml:space="preserve">, </w:t>
            </w:r>
            <w:r w:rsidR="0086559B" w:rsidRPr="00B1490D">
              <w:rPr>
                <w:rFonts w:ascii="Times" w:eastAsia="Calibri" w:hAnsi="Times" w:cs="Helvetica"/>
                <w:lang w:val="en-GB"/>
              </w:rPr>
              <w:t xml:space="preserve">keeps the equipment properly insured against losses such as fire, theft or other normally insurable incidents both during project implementation and for at least five years following the completion of the project, </w:t>
            </w:r>
            <w:r w:rsidRPr="00B1490D">
              <w:rPr>
                <w:rFonts w:ascii="Times" w:eastAsia="Calibri" w:hAnsi="Times" w:cs="Helvetica"/>
                <w:lang w:val="en-GB"/>
              </w:rPr>
              <w:t>ensures proper equipment maintenance at least 5 years after the end of the project</w:t>
            </w:r>
            <w:r w:rsidR="00F107E7" w:rsidRPr="00B1490D">
              <w:rPr>
                <w:rFonts w:ascii="Times" w:eastAsia="Calibri" w:hAnsi="Times" w:cs="Helvetica"/>
                <w:lang w:val="en-GB"/>
              </w:rPr>
              <w:t>,</w:t>
            </w:r>
            <w:r w:rsidRPr="00B1490D">
              <w:rPr>
                <w:rFonts w:ascii="Times" w:eastAsia="Calibri" w:hAnsi="Times" w:cs="Helvetica"/>
                <w:lang w:val="en-GB"/>
              </w:rPr>
              <w:t xml:space="preserve"> shall be necessary, unless the project </w:t>
            </w:r>
            <w:r w:rsidR="0081545D" w:rsidRPr="00B1490D">
              <w:rPr>
                <w:rFonts w:ascii="Times" w:eastAsia="Calibri" w:hAnsi="Times" w:cs="Helvetica"/>
                <w:lang w:val="en-GB"/>
              </w:rPr>
              <w:t>contract</w:t>
            </w:r>
            <w:r w:rsidRPr="00B1490D">
              <w:rPr>
                <w:rFonts w:ascii="Times" w:eastAsia="Calibri" w:hAnsi="Times" w:cs="Helvetica"/>
                <w:lang w:val="en-GB"/>
              </w:rPr>
              <w:t xml:space="preserve"> establishes otherwise</w:t>
            </w:r>
            <w:r w:rsidR="008D2C56" w:rsidRPr="00B1490D">
              <w:rPr>
                <w:rFonts w:ascii="Times" w:eastAsia="Calibri" w:hAnsi="Times" w:cs="Helvetica"/>
                <w:lang w:val="en-GB"/>
              </w:rPr>
              <w:t xml:space="preserve"> (insurance costs during the lifetime of the project may be eligible project funding)</w:t>
            </w:r>
            <w:r w:rsidRPr="00B1490D">
              <w:rPr>
                <w:rFonts w:ascii="Times" w:eastAsia="Calibri" w:hAnsi="Times" w:cs="Helvetica"/>
                <w:lang w:val="en-GB"/>
              </w:rPr>
              <w:t xml:space="preserve">. Where a </w:t>
            </w:r>
            <w:r w:rsidR="00F107E7" w:rsidRPr="00B1490D">
              <w:rPr>
                <w:rFonts w:ascii="Times" w:eastAsia="Calibri" w:hAnsi="Times" w:cs="Helvetica"/>
                <w:lang w:val="en-GB"/>
              </w:rPr>
              <w:t>P</w:t>
            </w:r>
            <w:r w:rsidRPr="00B1490D">
              <w:rPr>
                <w:rFonts w:ascii="Times" w:eastAsia="Calibri" w:hAnsi="Times" w:cs="Helvetica"/>
                <w:lang w:val="en-GB"/>
              </w:rPr>
              <w:t xml:space="preserve">artner purchases equipment, the </w:t>
            </w:r>
            <w:r w:rsidR="00F107E7" w:rsidRPr="00B1490D">
              <w:rPr>
                <w:rFonts w:ascii="Times" w:eastAsia="Calibri" w:hAnsi="Times" w:cs="Helvetica"/>
                <w:lang w:val="en-GB"/>
              </w:rPr>
              <w:t>P</w:t>
            </w:r>
            <w:r w:rsidRPr="00B1490D">
              <w:rPr>
                <w:rFonts w:ascii="Times" w:eastAsia="Calibri" w:hAnsi="Times" w:cs="Helvetica"/>
                <w:lang w:val="en-GB"/>
              </w:rPr>
              <w:t xml:space="preserve">roject </w:t>
            </w:r>
            <w:r w:rsidR="00F107E7" w:rsidRPr="00B1490D">
              <w:rPr>
                <w:rFonts w:ascii="Times" w:eastAsia="Calibri" w:hAnsi="Times" w:cs="Helvetica"/>
                <w:lang w:val="en-GB"/>
              </w:rPr>
              <w:t>P</w:t>
            </w:r>
            <w:r w:rsidRPr="00B1490D">
              <w:rPr>
                <w:rFonts w:ascii="Times" w:eastAsia="Calibri" w:hAnsi="Times" w:cs="Helvetica"/>
                <w:lang w:val="en-GB"/>
              </w:rPr>
              <w:t xml:space="preserve">romoter shall ensure that the </w:t>
            </w:r>
            <w:r w:rsidR="00B63D26" w:rsidRPr="00B1490D">
              <w:rPr>
                <w:rFonts w:ascii="Times" w:eastAsia="Calibri" w:hAnsi="Times" w:cs="Helvetica"/>
                <w:lang w:val="en-GB"/>
              </w:rPr>
              <w:t>P</w:t>
            </w:r>
            <w:r w:rsidRPr="00B1490D">
              <w:rPr>
                <w:rFonts w:ascii="Times" w:eastAsia="Calibri" w:hAnsi="Times" w:cs="Helvetica"/>
                <w:lang w:val="en-GB"/>
              </w:rPr>
              <w:t>artner abides by the above provisions</w:t>
            </w:r>
            <w:r w:rsidR="00063A27" w:rsidRPr="00B1490D">
              <w:rPr>
                <w:rFonts w:ascii="Times" w:eastAsia="Calibri" w:hAnsi="Times" w:cs="Helvetica"/>
                <w:lang w:val="en-GB"/>
              </w:rPr>
              <w:t xml:space="preserve">. </w:t>
            </w:r>
          </w:p>
          <w:p w14:paraId="263D2D4A" w14:textId="5E862A07" w:rsidR="00DA75AF" w:rsidRPr="008D2C56" w:rsidRDefault="00DA75AF" w:rsidP="00E755C8">
            <w:pPr>
              <w:spacing w:after="0" w:line="276" w:lineRule="auto"/>
              <w:jc w:val="both"/>
              <w:rPr>
                <w:rFonts w:ascii="Times" w:eastAsia="Calibri" w:hAnsi="Times" w:cs="Helvetica"/>
                <w:lang w:val="en-GB"/>
              </w:rPr>
            </w:pPr>
            <w:r w:rsidRPr="00B1490D">
              <w:rPr>
                <w:rFonts w:ascii="Times" w:eastAsia="Calibri" w:hAnsi="Times" w:cs="Helvetica"/>
                <w:lang w:val="en-GB"/>
              </w:rPr>
              <w:t>Movable tangible property used directly in carrying out project activities</w:t>
            </w:r>
            <w:r w:rsidR="00921D89" w:rsidRPr="00B1490D">
              <w:rPr>
                <w:rFonts w:ascii="Times" w:eastAsia="Calibri" w:hAnsi="Times" w:cs="Helvetica"/>
                <w:lang w:val="en-GB"/>
              </w:rPr>
              <w:t>,</w:t>
            </w:r>
            <w:r w:rsidRPr="00B1490D">
              <w:rPr>
                <w:rFonts w:ascii="Times" w:eastAsia="Calibri" w:hAnsi="Times" w:cs="Helvetica"/>
                <w:lang w:val="en-GB"/>
              </w:rPr>
              <w:t xml:space="preserve"> the cost of acquisition of which is EUR 1 000 and more (irrespective of the value </w:t>
            </w:r>
            <w:r w:rsidRPr="008D2C56">
              <w:rPr>
                <w:rFonts w:ascii="Times" w:eastAsia="Calibri" w:hAnsi="Times" w:cs="Helvetica"/>
                <w:lang w:val="en-GB"/>
              </w:rPr>
              <w:t xml:space="preserve">which the </w:t>
            </w:r>
            <w:r w:rsidR="00921D89" w:rsidRPr="008D2C56">
              <w:rPr>
                <w:rFonts w:ascii="Times" w:eastAsia="Calibri" w:hAnsi="Times" w:cs="Helvetica"/>
                <w:lang w:val="en-GB"/>
              </w:rPr>
              <w:t>P</w:t>
            </w:r>
            <w:r w:rsidRPr="008D2C56">
              <w:rPr>
                <w:rFonts w:ascii="Times" w:eastAsia="Calibri" w:hAnsi="Times" w:cs="Helvetica"/>
                <w:lang w:val="en-GB"/>
              </w:rPr>
              <w:t xml:space="preserve">roject </w:t>
            </w:r>
            <w:r w:rsidR="00921D89" w:rsidRPr="008D2C56">
              <w:rPr>
                <w:rFonts w:ascii="Times" w:eastAsia="Calibri" w:hAnsi="Times" w:cs="Helvetica"/>
                <w:lang w:val="en-GB"/>
              </w:rPr>
              <w:t>P</w:t>
            </w:r>
            <w:r w:rsidRPr="008D2C56">
              <w:rPr>
                <w:rFonts w:ascii="Times" w:eastAsia="Calibri" w:hAnsi="Times" w:cs="Helvetica"/>
                <w:lang w:val="en-GB"/>
              </w:rPr>
              <w:t xml:space="preserve">romoter or </w:t>
            </w:r>
            <w:r w:rsidR="00921D89" w:rsidRPr="008D2C56">
              <w:rPr>
                <w:rFonts w:ascii="Times" w:eastAsia="Calibri" w:hAnsi="Times" w:cs="Helvetica"/>
                <w:lang w:val="en-GB"/>
              </w:rPr>
              <w:t>the P</w:t>
            </w:r>
            <w:r w:rsidRPr="008D2C56">
              <w:rPr>
                <w:rFonts w:ascii="Times" w:eastAsia="Calibri" w:hAnsi="Times" w:cs="Helvetica"/>
                <w:lang w:val="en-GB"/>
              </w:rPr>
              <w:t xml:space="preserve">artner considers the minimum value for categorizing the acquired assets as </w:t>
            </w:r>
            <w:r w:rsidR="002957C6">
              <w:rPr>
                <w:rFonts w:ascii="Times" w:eastAsia="Calibri" w:hAnsi="Times" w:cs="Helvetica"/>
                <w:lang w:val="en-GB"/>
              </w:rPr>
              <w:t>fixed</w:t>
            </w:r>
            <w:r w:rsidRPr="008D2C56">
              <w:rPr>
                <w:rFonts w:ascii="Times" w:eastAsia="Calibri" w:hAnsi="Times" w:cs="Helvetica"/>
                <w:lang w:val="en-GB"/>
              </w:rPr>
              <w:t xml:space="preserve"> assets according to their accounting policy), such as movable or stationary objects, tools, machinery, mechanisms or instruments required to </w:t>
            </w:r>
            <w:r w:rsidR="0086559B">
              <w:rPr>
                <w:rFonts w:ascii="Times" w:eastAsia="Calibri" w:hAnsi="Times" w:cs="Helvetica"/>
                <w:lang w:val="en-GB"/>
              </w:rPr>
              <w:t xml:space="preserve">create an art </w:t>
            </w:r>
            <w:r w:rsidRPr="008D2C56">
              <w:rPr>
                <w:rFonts w:ascii="Times" w:eastAsia="Calibri" w:hAnsi="Times" w:cs="Helvetica"/>
                <w:lang w:val="en-GB"/>
              </w:rPr>
              <w:t>work, when the following conditions are met</w:t>
            </w:r>
            <w:r w:rsidR="00921D89" w:rsidRPr="008D2C56">
              <w:rPr>
                <w:rFonts w:ascii="Times" w:eastAsia="Calibri" w:hAnsi="Times" w:cs="Helvetica"/>
                <w:lang w:val="en-GB"/>
              </w:rPr>
              <w:t>,</w:t>
            </w:r>
            <w:r w:rsidRPr="008D2C56">
              <w:rPr>
                <w:rFonts w:ascii="Times" w:eastAsia="Calibri" w:hAnsi="Times" w:cs="Helvetica"/>
                <w:lang w:val="en-GB"/>
              </w:rPr>
              <w:t xml:space="preserve"> shall be considered equipment: </w:t>
            </w:r>
            <w:r w:rsidR="00E755C8" w:rsidRPr="008D2C56">
              <w:rPr>
                <w:rFonts w:ascii="Times" w:eastAsia="Calibri" w:hAnsi="Times" w:cs="Helvetica"/>
                <w:lang w:val="en-GB"/>
              </w:rPr>
              <w:t>the useful life of assets is more than one year when used for their intended purpose</w:t>
            </w:r>
            <w:r w:rsidR="00921D89" w:rsidRPr="008D2C56">
              <w:rPr>
                <w:rFonts w:ascii="Times" w:eastAsia="Calibri" w:hAnsi="Times" w:cs="Helvetica"/>
                <w:lang w:val="en-GB"/>
              </w:rPr>
              <w:t>,</w:t>
            </w:r>
            <w:r w:rsidR="00E755C8" w:rsidRPr="008D2C56">
              <w:rPr>
                <w:rFonts w:ascii="Times" w:eastAsia="Calibri" w:hAnsi="Times" w:cs="Helvetica"/>
                <w:lang w:val="en-GB"/>
              </w:rPr>
              <w:t xml:space="preserve"> and</w:t>
            </w:r>
            <w:r w:rsidR="00921D89" w:rsidRPr="008D2C56">
              <w:rPr>
                <w:rFonts w:ascii="Times" w:eastAsia="Calibri" w:hAnsi="Times" w:cs="Helvetica"/>
                <w:lang w:val="en-GB"/>
              </w:rPr>
              <w:t xml:space="preserve"> the assets used</w:t>
            </w:r>
            <w:r w:rsidR="00E755C8" w:rsidRPr="008D2C56">
              <w:rPr>
                <w:rFonts w:ascii="Times" w:eastAsia="Calibri" w:hAnsi="Times" w:cs="Helvetica"/>
                <w:lang w:val="en-GB"/>
              </w:rPr>
              <w:t xml:space="preserve"> retain their original form and appearance; when in case </w:t>
            </w:r>
            <w:r w:rsidRPr="008D2C56">
              <w:rPr>
                <w:rFonts w:ascii="Times" w:eastAsia="Calibri" w:hAnsi="Times" w:cs="Helvetica"/>
                <w:lang w:val="en-GB"/>
              </w:rPr>
              <w:t>of damage</w:t>
            </w:r>
            <w:r w:rsidR="00E755C8" w:rsidRPr="008D2C56">
              <w:rPr>
                <w:rFonts w:ascii="Times" w:eastAsia="Calibri" w:hAnsi="Times" w:cs="Helvetica"/>
                <w:lang w:val="en-GB"/>
              </w:rPr>
              <w:t xml:space="preserve"> of assets</w:t>
            </w:r>
            <w:r w:rsidRPr="008D2C56">
              <w:rPr>
                <w:rFonts w:ascii="Times" w:eastAsia="Calibri" w:hAnsi="Times" w:cs="Helvetica"/>
                <w:lang w:val="en-GB"/>
              </w:rPr>
              <w:t xml:space="preserve">, </w:t>
            </w:r>
            <w:r w:rsidR="00E755C8" w:rsidRPr="008D2C56">
              <w:rPr>
                <w:rFonts w:ascii="Times" w:eastAsia="Calibri" w:hAnsi="Times" w:cs="Helvetica"/>
                <w:lang w:val="en-GB"/>
              </w:rPr>
              <w:t xml:space="preserve">a </w:t>
            </w:r>
            <w:r w:rsidRPr="008D2C56">
              <w:rPr>
                <w:rFonts w:ascii="Times" w:eastAsia="Calibri" w:hAnsi="Times" w:cs="Helvetica"/>
                <w:lang w:val="en-GB"/>
              </w:rPr>
              <w:t xml:space="preserve">loss or </w:t>
            </w:r>
            <w:r w:rsidR="00E755C8" w:rsidRPr="008D2C56">
              <w:rPr>
                <w:rFonts w:ascii="Times" w:eastAsia="Calibri" w:hAnsi="Times" w:cs="Helvetica"/>
                <w:lang w:val="en-GB"/>
              </w:rPr>
              <w:t>depreciation of parts thereof fixing</w:t>
            </w:r>
            <w:r w:rsidR="00921D89" w:rsidRPr="008D2C56">
              <w:rPr>
                <w:rFonts w:ascii="Times" w:eastAsia="Calibri" w:hAnsi="Times" w:cs="Helvetica"/>
                <w:lang w:val="en-GB"/>
              </w:rPr>
              <w:t xml:space="preserve"> the</w:t>
            </w:r>
            <w:r w:rsidR="00E755C8" w:rsidRPr="008D2C56">
              <w:rPr>
                <w:rFonts w:ascii="Times" w:eastAsia="Calibri" w:hAnsi="Times" w:cs="Helvetica"/>
                <w:lang w:val="en-GB"/>
              </w:rPr>
              <w:t xml:space="preserve"> assets </w:t>
            </w:r>
            <w:r w:rsidRPr="008D2C56">
              <w:rPr>
                <w:rFonts w:ascii="Times" w:eastAsia="Calibri" w:hAnsi="Times" w:cs="Helvetica"/>
                <w:lang w:val="en-GB"/>
              </w:rPr>
              <w:t>than replac</w:t>
            </w:r>
            <w:r w:rsidR="00E755C8" w:rsidRPr="008D2C56">
              <w:rPr>
                <w:rFonts w:ascii="Times" w:eastAsia="Calibri" w:hAnsi="Times" w:cs="Helvetica"/>
                <w:lang w:val="en-GB"/>
              </w:rPr>
              <w:t>ing them with new ones is more expedient</w:t>
            </w:r>
            <w:r w:rsidRPr="008D2C56">
              <w:rPr>
                <w:rFonts w:ascii="Times" w:eastAsia="Calibri" w:hAnsi="Times" w:cs="Helvetica"/>
                <w:lang w:val="en-GB"/>
              </w:rPr>
              <w:t xml:space="preserve">; assets do not lose their identity (ability to perform functions) even when </w:t>
            </w:r>
            <w:r w:rsidR="00E755C8" w:rsidRPr="008D2C56">
              <w:rPr>
                <w:rFonts w:ascii="Times" w:eastAsia="Calibri" w:hAnsi="Times" w:cs="Helvetica"/>
                <w:lang w:val="en-GB"/>
              </w:rPr>
              <w:t>integrated</w:t>
            </w:r>
            <w:r w:rsidRPr="008D2C56">
              <w:rPr>
                <w:rFonts w:ascii="Times" w:eastAsia="Calibri" w:hAnsi="Times" w:cs="Helvetica"/>
                <w:lang w:val="en-GB"/>
              </w:rPr>
              <w:t xml:space="preserve"> into another more complex unit.</w:t>
            </w:r>
          </w:p>
          <w:p w14:paraId="13FF4408" w14:textId="10D8EBB6" w:rsidR="00DA75AF" w:rsidRPr="008D2C56" w:rsidRDefault="00E755C8" w:rsidP="00DA75AF">
            <w:pPr>
              <w:spacing w:after="0" w:line="276" w:lineRule="auto"/>
              <w:jc w:val="both"/>
              <w:rPr>
                <w:rFonts w:ascii="Times" w:eastAsia="Calibri" w:hAnsi="Times" w:cs="Helvetica"/>
                <w:lang w:val="en-GB"/>
              </w:rPr>
            </w:pPr>
            <w:r w:rsidRPr="008D2C56">
              <w:rPr>
                <w:rFonts w:ascii="Times" w:eastAsia="Calibri" w:hAnsi="Times" w:cs="Helvetica"/>
                <w:lang w:val="en-GB"/>
              </w:rPr>
              <w:t>In cases when it may or is used for other than</w:t>
            </w:r>
            <w:r w:rsidR="003569DE" w:rsidRPr="008D2C56">
              <w:rPr>
                <w:rFonts w:ascii="Times" w:eastAsia="Calibri" w:hAnsi="Times" w:cs="Helvetica"/>
                <w:lang w:val="en-GB"/>
              </w:rPr>
              <w:t xml:space="preserve"> the</w:t>
            </w:r>
            <w:r w:rsidRPr="008D2C56">
              <w:rPr>
                <w:rFonts w:ascii="Times" w:eastAsia="Calibri" w:hAnsi="Times" w:cs="Helvetica"/>
                <w:lang w:val="en-GB"/>
              </w:rPr>
              <w:t xml:space="preserve"> project</w:t>
            </w:r>
            <w:r w:rsidR="003569DE" w:rsidRPr="008D2C56">
              <w:rPr>
                <w:rFonts w:ascii="Times" w:eastAsia="Calibri" w:hAnsi="Times" w:cs="Helvetica"/>
                <w:lang w:val="en-GB"/>
              </w:rPr>
              <w:t>’s</w:t>
            </w:r>
            <w:r w:rsidRPr="008D2C56">
              <w:rPr>
                <w:rFonts w:ascii="Times" w:eastAsia="Calibri" w:hAnsi="Times" w:cs="Helvetica"/>
                <w:lang w:val="en-GB"/>
              </w:rPr>
              <w:t xml:space="preserve"> purposes, costs of depreciation or</w:t>
            </w:r>
            <w:r w:rsidR="00DA75AF" w:rsidRPr="008D2C56">
              <w:rPr>
                <w:rFonts w:ascii="Times" w:eastAsia="Calibri" w:hAnsi="Times" w:cs="Helvetica"/>
                <w:lang w:val="en-GB"/>
              </w:rPr>
              <w:t xml:space="preserve"> acquisition of the equipment (if applicable) </w:t>
            </w:r>
            <w:r w:rsidR="00731803" w:rsidRPr="008D2C56">
              <w:rPr>
                <w:rFonts w:ascii="Times" w:eastAsia="Calibri" w:hAnsi="Times" w:cs="Helvetica"/>
                <w:lang w:val="en-GB"/>
              </w:rPr>
              <w:t>shall be</w:t>
            </w:r>
            <w:r w:rsidR="00DA75AF" w:rsidRPr="008D2C56">
              <w:rPr>
                <w:rFonts w:ascii="Times" w:eastAsia="Calibri" w:hAnsi="Times" w:cs="Helvetica"/>
                <w:lang w:val="en-GB"/>
              </w:rPr>
              <w:t xml:space="preserve"> financed </w:t>
            </w:r>
            <w:r w:rsidR="003569DE" w:rsidRPr="008D2C56">
              <w:rPr>
                <w:rFonts w:ascii="Times" w:eastAsia="Calibri" w:hAnsi="Times" w:cs="Helvetica"/>
                <w:lang w:val="en-GB"/>
              </w:rPr>
              <w:t xml:space="preserve">in </w:t>
            </w:r>
            <w:r w:rsidR="003569DE" w:rsidRPr="008D2C56">
              <w:rPr>
                <w:rFonts w:ascii="Times" w:eastAsia="Calibri" w:hAnsi="Times" w:cs="Helvetica"/>
                <w:lang w:val="en-GB"/>
              </w:rPr>
              <w:lastRenderedPageBreak/>
              <w:t xml:space="preserve">application of the </w:t>
            </w:r>
            <w:r w:rsidR="00DA75AF" w:rsidRPr="008D2C56">
              <w:rPr>
                <w:rFonts w:ascii="Times" w:eastAsia="Calibri" w:hAnsi="Times" w:cs="Helvetica"/>
                <w:i/>
                <w:iCs/>
                <w:lang w:val="en-GB"/>
              </w:rPr>
              <w:t>pro-rata</w:t>
            </w:r>
            <w:r w:rsidR="00DA75AF" w:rsidRPr="008D2C56">
              <w:rPr>
                <w:rFonts w:ascii="Times" w:eastAsia="Calibri" w:hAnsi="Times" w:cs="Helvetica"/>
                <w:lang w:val="en-GB"/>
              </w:rPr>
              <w:t xml:space="preserve"> </w:t>
            </w:r>
            <w:r w:rsidR="003569DE" w:rsidRPr="008D2C56">
              <w:rPr>
                <w:rFonts w:ascii="Times" w:eastAsia="Calibri" w:hAnsi="Times" w:cs="Helvetica"/>
                <w:lang w:val="en-GB"/>
              </w:rPr>
              <w:t>principle</w:t>
            </w:r>
            <w:r w:rsidR="00DA75AF" w:rsidRPr="008D2C56">
              <w:rPr>
                <w:rFonts w:ascii="Times" w:eastAsia="Calibri" w:hAnsi="Times" w:cs="Helvetica"/>
                <w:lang w:val="en-GB"/>
              </w:rPr>
              <w:t xml:space="preserve"> (taking into account the proportion of</w:t>
            </w:r>
            <w:r w:rsidR="003569DE" w:rsidRPr="008D2C56">
              <w:rPr>
                <w:rFonts w:ascii="Times" w:eastAsia="Calibri" w:hAnsi="Times" w:cs="Helvetica"/>
                <w:lang w:val="en-GB"/>
              </w:rPr>
              <w:t xml:space="preserve"> the use of</w:t>
            </w:r>
            <w:r w:rsidR="00DA75AF" w:rsidRPr="008D2C56">
              <w:rPr>
                <w:rFonts w:ascii="Times" w:eastAsia="Calibri" w:hAnsi="Times" w:cs="Helvetica"/>
                <w:lang w:val="en-GB"/>
              </w:rPr>
              <w:t xml:space="preserve"> equipment </w:t>
            </w:r>
            <w:r w:rsidR="00731803" w:rsidRPr="008D2C56">
              <w:rPr>
                <w:rFonts w:ascii="Times" w:eastAsia="Calibri" w:hAnsi="Times" w:cs="Helvetica"/>
                <w:lang w:val="en-GB"/>
              </w:rPr>
              <w:t xml:space="preserve">for project </w:t>
            </w:r>
            <w:r w:rsidR="00DA75AF" w:rsidRPr="008D2C56">
              <w:rPr>
                <w:rFonts w:ascii="Times" w:eastAsia="Calibri" w:hAnsi="Times" w:cs="Helvetica"/>
                <w:lang w:val="en-GB"/>
              </w:rPr>
              <w:t>and other purposes).</w:t>
            </w:r>
          </w:p>
          <w:p w14:paraId="17EC7B23" w14:textId="17D90B13" w:rsidR="007A12F5" w:rsidRPr="008D2C56" w:rsidRDefault="003569DE">
            <w:pPr>
              <w:spacing w:after="0" w:line="276" w:lineRule="auto"/>
              <w:jc w:val="both"/>
              <w:rPr>
                <w:rFonts w:ascii="Times" w:eastAsia="Times New Roman" w:hAnsi="Times" w:cs="Helvetica"/>
                <w:lang w:val="en-GB" w:eastAsia="lt-LT"/>
              </w:rPr>
            </w:pPr>
            <w:r w:rsidRPr="008D2C56">
              <w:rPr>
                <w:rFonts w:ascii="Times" w:eastAsia="Calibri" w:hAnsi="Times" w:cs="Helvetica"/>
                <w:lang w:val="en-GB"/>
              </w:rPr>
              <w:t>Costs for</w:t>
            </w:r>
            <w:r w:rsidR="00DA75AF" w:rsidRPr="008D2C56">
              <w:rPr>
                <w:rFonts w:ascii="Times" w:eastAsia="Calibri" w:hAnsi="Times" w:cs="Helvetica"/>
                <w:lang w:val="en-GB"/>
              </w:rPr>
              <w:t xml:space="preserve"> </w:t>
            </w:r>
            <w:r w:rsidR="002957C6">
              <w:rPr>
                <w:rFonts w:ascii="Times" w:eastAsia="Calibri" w:hAnsi="Times" w:cs="Helvetica"/>
                <w:lang w:val="en-GB"/>
              </w:rPr>
              <w:t>fixed</w:t>
            </w:r>
            <w:r w:rsidR="00DA75AF" w:rsidRPr="008D2C56">
              <w:rPr>
                <w:rFonts w:ascii="Times" w:eastAsia="Calibri" w:hAnsi="Times" w:cs="Helvetica"/>
                <w:lang w:val="en-GB"/>
              </w:rPr>
              <w:t xml:space="preserve"> assets may not exceed 30%</w:t>
            </w:r>
            <w:r w:rsidRPr="008D2C56">
              <w:rPr>
                <w:rFonts w:ascii="Times" w:eastAsia="Calibri" w:hAnsi="Times" w:cs="Helvetica"/>
                <w:lang w:val="en-GB"/>
              </w:rPr>
              <w:t xml:space="preserve"> of </w:t>
            </w:r>
            <w:r w:rsidR="00DA75AF" w:rsidRPr="008D2C56">
              <w:rPr>
                <w:rFonts w:ascii="Times" w:eastAsia="Calibri" w:hAnsi="Times" w:cs="Helvetica"/>
                <w:lang w:val="en-GB"/>
              </w:rPr>
              <w:t>eligible</w:t>
            </w:r>
            <w:r w:rsidRPr="008D2C56">
              <w:rPr>
                <w:rFonts w:ascii="Times" w:eastAsia="Calibri" w:hAnsi="Times" w:cs="Helvetica"/>
                <w:lang w:val="en-GB"/>
              </w:rPr>
              <w:t xml:space="preserve"> project</w:t>
            </w:r>
            <w:r w:rsidR="00DA75AF" w:rsidRPr="008D2C56">
              <w:rPr>
                <w:rFonts w:ascii="Times" w:eastAsia="Calibri" w:hAnsi="Times" w:cs="Helvetica"/>
                <w:lang w:val="en-GB"/>
              </w:rPr>
              <w:t xml:space="preserve"> costs</w:t>
            </w:r>
            <w:r w:rsidRPr="008D2C56">
              <w:rPr>
                <w:rFonts w:ascii="Times" w:eastAsia="Calibri" w:hAnsi="Times" w:cs="Helvetica"/>
                <w:lang w:val="en-GB"/>
              </w:rPr>
              <w:t>.</w:t>
            </w:r>
          </w:p>
        </w:tc>
      </w:tr>
      <w:tr w:rsidR="00B60AC6" w:rsidRPr="008D2C56" w14:paraId="7B847650"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89E32"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lastRenderedPageBreak/>
              <w:t>4.</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9C25A" w14:textId="21AB2C1A" w:rsidR="00063A27" w:rsidRPr="008D2C56" w:rsidRDefault="003569DE"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Goods (current assets) and services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F426B" w14:textId="1E55996D" w:rsidR="00063A27" w:rsidRPr="008D2C56" w:rsidRDefault="00C04519" w:rsidP="00063A27">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 xml:space="preserve">Costs of acquisition of goods and services </w:t>
            </w:r>
            <w:r w:rsidR="00731803" w:rsidRPr="008D2C56">
              <w:rPr>
                <w:rFonts w:ascii="Times" w:eastAsia="Calibri" w:hAnsi="Times" w:cs="Helvetica"/>
                <w:lang w:val="en-GB"/>
              </w:rPr>
              <w:t xml:space="preserve">necessary for the </w:t>
            </w:r>
            <w:r w:rsidR="004C608B" w:rsidRPr="008D2C56">
              <w:rPr>
                <w:rFonts w:ascii="Times" w:eastAsia="Calibri" w:hAnsi="Times" w:cs="Helvetica"/>
                <w:lang w:val="en-GB"/>
              </w:rPr>
              <w:t>implementation</w:t>
            </w:r>
            <w:r w:rsidR="00731803" w:rsidRPr="008D2C56">
              <w:rPr>
                <w:rFonts w:ascii="Times" w:eastAsia="Calibri" w:hAnsi="Times" w:cs="Helvetica"/>
                <w:lang w:val="en-GB"/>
              </w:rPr>
              <w:t xml:space="preserve"> of the project, the achievement of goals and indicators of the project, and project administration and </w:t>
            </w:r>
            <w:r w:rsidR="00921D89" w:rsidRPr="008D2C56">
              <w:rPr>
                <w:rFonts w:ascii="Times" w:eastAsia="Calibri" w:hAnsi="Times" w:cs="Helvetica"/>
                <w:lang w:val="en-GB"/>
              </w:rPr>
              <w:t>publicity</w:t>
            </w:r>
            <w:r w:rsidR="00063A27" w:rsidRPr="008D2C56">
              <w:rPr>
                <w:rFonts w:ascii="Times" w:eastAsia="Calibri" w:hAnsi="Times" w:cs="Helvetica"/>
                <w:lang w:val="en-GB"/>
              </w:rPr>
              <w:t>.</w:t>
            </w:r>
          </w:p>
          <w:p w14:paraId="2DC1B689" w14:textId="6CD753B8" w:rsidR="00BA7DC5" w:rsidRPr="008D2C56" w:rsidRDefault="00731803" w:rsidP="00731803">
            <w:pPr>
              <w:shd w:val="clear" w:color="auto" w:fill="FFFFFF"/>
              <w:spacing w:after="0" w:line="240" w:lineRule="auto"/>
              <w:ind w:left="33"/>
              <w:jc w:val="both"/>
              <w:rPr>
                <w:rFonts w:ascii="Times" w:eastAsia="Calibri" w:hAnsi="Times" w:cs="Helvetica"/>
                <w:lang w:val="en-GB"/>
              </w:rPr>
            </w:pPr>
            <w:r w:rsidRPr="008D2C56">
              <w:rPr>
                <w:rFonts w:ascii="Times" w:hAnsi="Times" w:cs="Helvetica"/>
                <w:lang w:val="en-GB"/>
              </w:rPr>
              <w:t xml:space="preserve">In cases where they may or are </w:t>
            </w:r>
            <w:r w:rsidRPr="008D2C56">
              <w:rPr>
                <w:rFonts w:ascii="Times" w:eastAsia="Calibri" w:hAnsi="Times" w:cs="Helvetica"/>
                <w:lang w:val="en-GB"/>
              </w:rPr>
              <w:t xml:space="preserve">used for other than the project’s purposes, the costs of acquisition of goods from the project’s funds shall be financed in application of the </w:t>
            </w:r>
            <w:r w:rsidRPr="008D2C56">
              <w:rPr>
                <w:rFonts w:ascii="Times" w:eastAsia="Calibri" w:hAnsi="Times" w:cs="Helvetica"/>
                <w:i/>
                <w:iCs/>
                <w:lang w:val="en-GB"/>
              </w:rPr>
              <w:t>pro-rata</w:t>
            </w:r>
            <w:r w:rsidRPr="008D2C56">
              <w:rPr>
                <w:rFonts w:ascii="Times" w:eastAsia="Calibri" w:hAnsi="Times" w:cs="Helvetica"/>
                <w:lang w:val="en-GB"/>
              </w:rPr>
              <w:t xml:space="preserve"> principle (taking into account the proportion of the use of equipment for project and other purposes</w:t>
            </w:r>
            <w:r w:rsidR="00BA7DC5" w:rsidRPr="008D2C56">
              <w:rPr>
                <w:rFonts w:ascii="Times" w:hAnsi="Times" w:cs="Helvetica"/>
                <w:lang w:val="en-GB"/>
              </w:rPr>
              <w:t>).</w:t>
            </w:r>
          </w:p>
        </w:tc>
      </w:tr>
      <w:tr w:rsidR="00B60AC6" w:rsidRPr="008D2C56" w14:paraId="3DC0E4F7"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BE562"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5.</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5BA010" w14:textId="7804E1C2" w:rsidR="00063A27" w:rsidRPr="008D2C56" w:rsidRDefault="004C608B"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 xml:space="preserve">Business trips and traveling </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18803F" w14:textId="759955C0" w:rsidR="00063A27" w:rsidRPr="008D2C56" w:rsidRDefault="004C608B" w:rsidP="004C608B">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Costs of traveling and business trips of employees carrying out and administering project activities and engaged in publicizing project activities, including daily allowances</w:t>
            </w:r>
            <w:r w:rsidR="00063A27" w:rsidRPr="008D2C56">
              <w:rPr>
                <w:rFonts w:ascii="Times" w:eastAsia="Calibri" w:hAnsi="Times" w:cs="Helvetica"/>
                <w:lang w:val="en-GB"/>
              </w:rPr>
              <w:t>.</w:t>
            </w:r>
          </w:p>
          <w:p w14:paraId="2B9C0279" w14:textId="2A6C9E03" w:rsidR="002F13BC" w:rsidRPr="008D2C56" w:rsidRDefault="002F13BC" w:rsidP="002F13BC">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 xml:space="preserve">All </w:t>
            </w:r>
            <w:r w:rsidR="007A5BB2" w:rsidRPr="008D2C56">
              <w:rPr>
                <w:rFonts w:ascii="Times" w:eastAsia="Calibri" w:hAnsi="Times" w:cs="Helvetica"/>
                <w:lang w:val="en-GB"/>
              </w:rPr>
              <w:t>P</w:t>
            </w:r>
            <w:r w:rsidRPr="008D2C56">
              <w:rPr>
                <w:rFonts w:ascii="Times" w:eastAsia="Calibri" w:hAnsi="Times" w:cs="Helvetica"/>
                <w:lang w:val="en-GB"/>
              </w:rPr>
              <w:t xml:space="preserve">roject </w:t>
            </w:r>
            <w:r w:rsidR="007A5BB2" w:rsidRPr="008D2C56">
              <w:rPr>
                <w:rFonts w:ascii="Times" w:eastAsia="Calibri" w:hAnsi="Times" w:cs="Helvetica"/>
                <w:lang w:val="en-GB"/>
              </w:rPr>
              <w:t>P</w:t>
            </w:r>
            <w:r w:rsidRPr="008D2C56">
              <w:rPr>
                <w:rFonts w:ascii="Times" w:eastAsia="Calibri" w:hAnsi="Times" w:cs="Helvetica"/>
                <w:lang w:val="en-GB"/>
              </w:rPr>
              <w:t xml:space="preserve">romoters and / or </w:t>
            </w:r>
            <w:r w:rsidR="00EE2273" w:rsidRPr="008D2C56">
              <w:rPr>
                <w:rFonts w:ascii="Times" w:eastAsia="Calibri" w:hAnsi="Times" w:cs="Helvetica"/>
                <w:lang w:val="en-GB"/>
              </w:rPr>
              <w:t>P</w:t>
            </w:r>
            <w:r w:rsidRPr="008D2C56">
              <w:rPr>
                <w:rFonts w:ascii="Times" w:eastAsia="Calibri" w:hAnsi="Times" w:cs="Helvetica"/>
                <w:lang w:val="en-GB"/>
              </w:rPr>
              <w:t>artners from Lithuania, irrespective of their legal status, shall be subject to provisions of the Resolution No. 526 of the Government of the Republic of Lithuania of 29 April 2004 “Regarding the Payment of Daily Allowances and Compensation of Other Business Trip Expenses” (except for cases where expenses are declared and compensated in a simplified procedure).</w:t>
            </w:r>
          </w:p>
          <w:p w14:paraId="64FD2CF4" w14:textId="51AD8905" w:rsidR="00063A27" w:rsidRPr="008D2C56" w:rsidRDefault="002F13BC" w:rsidP="00823BA0">
            <w:pPr>
              <w:shd w:val="clear" w:color="auto" w:fill="FFFFFF"/>
              <w:spacing w:after="0" w:line="240" w:lineRule="auto"/>
              <w:ind w:left="33"/>
              <w:jc w:val="both"/>
              <w:rPr>
                <w:rFonts w:ascii="Times" w:eastAsia="Calibri" w:hAnsi="Times" w:cs="Helvetica"/>
                <w:bCs/>
                <w:lang w:val="en-GB"/>
              </w:rPr>
            </w:pPr>
            <w:r w:rsidRPr="008D2C56">
              <w:rPr>
                <w:rFonts w:ascii="Times" w:eastAsia="Calibri" w:hAnsi="Times" w:cs="Helvetica"/>
                <w:lang w:val="en-GB"/>
              </w:rPr>
              <w:t>Expenses of business trips and traveling abroad (where they last for more than 1 day) (excluding costs of traveling abroad and going back in</w:t>
            </w:r>
            <w:r w:rsidR="00FB251A" w:rsidRPr="008D2C56">
              <w:rPr>
                <w:rFonts w:ascii="Times" w:eastAsia="Calibri" w:hAnsi="Times" w:cs="Helvetica"/>
                <w:lang w:val="en-GB"/>
              </w:rPr>
              <w:t xml:space="preserve"> all types of vehicles</w:t>
            </w:r>
            <w:r w:rsidRPr="008D2C56">
              <w:rPr>
                <w:rFonts w:ascii="Times" w:eastAsia="Calibri" w:hAnsi="Times" w:cs="Helvetica"/>
                <w:lang w:val="en-GB"/>
              </w:rPr>
              <w:t xml:space="preserve">) </w:t>
            </w:r>
            <w:r w:rsidR="00FB251A" w:rsidRPr="008D2C56">
              <w:rPr>
                <w:rFonts w:ascii="Times" w:eastAsia="Calibri" w:hAnsi="Times" w:cs="Helvetica"/>
                <w:lang w:val="en-GB"/>
              </w:rPr>
              <w:t>shall</w:t>
            </w:r>
            <w:r w:rsidRPr="008D2C56">
              <w:rPr>
                <w:rFonts w:ascii="Times" w:eastAsia="Calibri" w:hAnsi="Times" w:cs="Helvetica"/>
                <w:lang w:val="en-GB"/>
              </w:rPr>
              <w:t xml:space="preserve"> be declared and </w:t>
            </w:r>
            <w:r w:rsidR="00FB251A" w:rsidRPr="008D2C56">
              <w:rPr>
                <w:rFonts w:ascii="Times" w:eastAsia="Calibri" w:hAnsi="Times" w:cs="Helvetica"/>
                <w:lang w:val="en-GB"/>
              </w:rPr>
              <w:t>compensated</w:t>
            </w:r>
            <w:r w:rsidRPr="008D2C56">
              <w:rPr>
                <w:rFonts w:ascii="Times" w:eastAsia="Calibri" w:hAnsi="Times" w:cs="Helvetica"/>
                <w:lang w:val="en-GB"/>
              </w:rPr>
              <w:t xml:space="preserve"> in a simplified </w:t>
            </w:r>
            <w:r w:rsidR="00FB251A" w:rsidRPr="008D2C56">
              <w:rPr>
                <w:rFonts w:ascii="Times" w:eastAsia="Calibri" w:hAnsi="Times" w:cs="Helvetica"/>
                <w:lang w:val="en-GB"/>
              </w:rPr>
              <w:t>procedure in application of the respective per diem rates of the European Commission (which cover costs of travel</w:t>
            </w:r>
            <w:r w:rsidRPr="008D2C56">
              <w:rPr>
                <w:rFonts w:ascii="Times" w:eastAsia="Calibri" w:hAnsi="Times" w:cs="Helvetica"/>
                <w:lang w:val="en-GB"/>
              </w:rPr>
              <w:t xml:space="preserve"> insurance, accommodation, meals, local </w:t>
            </w:r>
            <w:r w:rsidR="00FB251A" w:rsidRPr="008D2C56">
              <w:rPr>
                <w:rFonts w:ascii="Times" w:eastAsia="Calibri" w:hAnsi="Times" w:cs="Helvetica"/>
                <w:lang w:val="en-GB"/>
              </w:rPr>
              <w:t>trips</w:t>
            </w:r>
            <w:r w:rsidRPr="008D2C56">
              <w:rPr>
                <w:rFonts w:ascii="Times" w:eastAsia="Calibri" w:hAnsi="Times" w:cs="Helvetica"/>
                <w:lang w:val="en-GB"/>
              </w:rPr>
              <w:t xml:space="preserve"> and other necessary travel expenses abroad) (</w:t>
            </w:r>
            <w:r w:rsidR="00D42D2F">
              <w:rPr>
                <w:rFonts w:ascii="Times" w:eastAsia="Calibri" w:hAnsi="Times" w:cs="Helvetica"/>
                <w:lang w:val="en-GB"/>
              </w:rPr>
              <w:t>unit costs</w:t>
            </w:r>
            <w:r w:rsidRPr="008D2C56">
              <w:rPr>
                <w:rFonts w:ascii="Times" w:eastAsia="Calibri" w:hAnsi="Times" w:cs="Helvetica"/>
                <w:lang w:val="en-GB"/>
              </w:rPr>
              <w:t xml:space="preserve">) </w:t>
            </w:r>
            <w:r w:rsidR="00823BA0">
              <w:rPr>
                <w:rFonts w:ascii="Times" w:eastAsia="Calibri" w:hAnsi="Times" w:cs="Helvetica"/>
                <w:bCs/>
                <w:lang w:val="en-GB"/>
              </w:rPr>
              <w:t>(</w:t>
            </w:r>
            <w:r w:rsidR="00823BA0" w:rsidRPr="00A97B66">
              <w:rPr>
                <w:rFonts w:ascii="Times" w:eastAsia="Calibri" w:hAnsi="Times" w:cs="Helvetica"/>
                <w:bCs/>
                <w:lang w:val="en-GB"/>
              </w:rPr>
              <w:t>also available here:</w:t>
            </w:r>
            <w:r w:rsidR="00823BA0" w:rsidRPr="00A3418F">
              <w:rPr>
                <w:rFonts w:ascii="Times" w:eastAsia="Calibri" w:hAnsi="Times" w:cs="Helvetica"/>
                <w:bCs/>
                <w:lang w:val="en-GB"/>
              </w:rPr>
              <w:t xml:space="preserve"> </w:t>
            </w:r>
            <w:r w:rsidR="00EB460C" w:rsidRPr="00EB460C">
              <w:rPr>
                <w:rFonts w:ascii="Times" w:eastAsia="Calibri" w:hAnsi="Times" w:cs="Helvetica"/>
                <w:bCs/>
                <w:lang w:val="en-GB"/>
              </w:rPr>
              <w:t>https://www.cpva.lt/data/public/uploads/2020/01/europos-komisijos-skelbiamos-dienpinigiu-normos-perdiems-2017-03-17_en.pdf</w:t>
            </w:r>
            <w:r w:rsidR="00063A27" w:rsidRPr="008D2C56">
              <w:rPr>
                <w:rFonts w:ascii="Times" w:eastAsia="Calibri" w:hAnsi="Times" w:cs="Helvetica"/>
                <w:bCs/>
                <w:lang w:val="en-GB"/>
              </w:rPr>
              <w:t>).</w:t>
            </w:r>
            <w:r w:rsidR="008D2C56">
              <w:rPr>
                <w:rFonts w:ascii="Times" w:eastAsia="Calibri" w:hAnsi="Times" w:cs="Helvetica"/>
                <w:bCs/>
                <w:lang w:val="en-GB"/>
              </w:rPr>
              <w:t xml:space="preserve"> </w:t>
            </w:r>
            <w:r w:rsidR="008D2C56" w:rsidRPr="008D2C56">
              <w:rPr>
                <w:rFonts w:ascii="Times" w:eastAsia="Calibri" w:hAnsi="Times" w:cs="Helvetica"/>
                <w:bCs/>
                <w:lang w:val="en-GB"/>
              </w:rPr>
              <w:t xml:space="preserve">The per diems </w:t>
            </w:r>
            <w:r w:rsidR="002957C6">
              <w:rPr>
                <w:rFonts w:ascii="Times" w:eastAsia="Calibri" w:hAnsi="Times" w:cs="Helvetica"/>
                <w:bCs/>
                <w:lang w:val="en-GB"/>
              </w:rPr>
              <w:t>applied</w:t>
            </w:r>
            <w:r w:rsidR="008D2C56" w:rsidRPr="008D2C56">
              <w:rPr>
                <w:rFonts w:ascii="Times" w:eastAsia="Calibri" w:hAnsi="Times" w:cs="Helvetica"/>
                <w:bCs/>
                <w:lang w:val="en-GB"/>
              </w:rPr>
              <w:t xml:space="preserve"> during the implementation of the project </w:t>
            </w:r>
            <w:r w:rsidR="008D2C56">
              <w:rPr>
                <w:rFonts w:ascii="Times" w:eastAsia="Calibri" w:hAnsi="Times" w:cs="Helvetica"/>
                <w:bCs/>
                <w:lang w:val="en-GB"/>
              </w:rPr>
              <w:t xml:space="preserve">shall </w:t>
            </w:r>
            <w:r w:rsidR="008D2C56" w:rsidRPr="008D2C56">
              <w:rPr>
                <w:rFonts w:ascii="Times" w:eastAsia="Calibri" w:hAnsi="Times" w:cs="Helvetica"/>
                <w:bCs/>
                <w:lang w:val="en-GB"/>
              </w:rPr>
              <w:t>remain unchanged.</w:t>
            </w:r>
          </w:p>
          <w:p w14:paraId="587C8513" w14:textId="00CEE404" w:rsidR="00BF32C7" w:rsidRDefault="007F7F94">
            <w:pPr>
              <w:shd w:val="clear" w:color="auto" w:fill="FFFFFF"/>
              <w:spacing w:after="0" w:line="240" w:lineRule="auto"/>
              <w:ind w:left="33"/>
              <w:jc w:val="both"/>
              <w:rPr>
                <w:rFonts w:ascii="Times" w:eastAsia="Times New Roman" w:hAnsi="Times" w:cs="Helvetica"/>
                <w:lang w:val="en-GB" w:eastAsia="lt-LT"/>
              </w:rPr>
            </w:pPr>
            <w:r w:rsidRPr="008D2C56">
              <w:rPr>
                <w:rFonts w:ascii="Times" w:eastAsia="Calibri" w:hAnsi="Times" w:cs="Helvetica"/>
                <w:lang w:val="en-GB"/>
              </w:rPr>
              <w:t>Tra</w:t>
            </w:r>
            <w:r>
              <w:rPr>
                <w:rFonts w:ascii="Times" w:eastAsia="Calibri" w:hAnsi="Times" w:cs="Helvetica"/>
                <w:lang w:val="en-GB"/>
              </w:rPr>
              <w:t>vel</w:t>
            </w:r>
            <w:r w:rsidRPr="008D2C56">
              <w:rPr>
                <w:rFonts w:ascii="Times" w:eastAsia="Calibri" w:hAnsi="Times" w:cs="Helvetica"/>
                <w:lang w:val="en-GB"/>
              </w:rPr>
              <w:t xml:space="preserve"> </w:t>
            </w:r>
            <w:r w:rsidR="00FB251A" w:rsidRPr="008D2C56">
              <w:rPr>
                <w:rFonts w:ascii="Times" w:eastAsia="Calibri" w:hAnsi="Times" w:cs="Helvetica"/>
                <w:lang w:val="en-GB"/>
              </w:rPr>
              <w:t xml:space="preserve">expenses incurred </w:t>
            </w:r>
            <w:r>
              <w:rPr>
                <w:rFonts w:ascii="Times" w:eastAsia="Calibri" w:hAnsi="Times" w:cs="Helvetica"/>
                <w:lang w:val="en-GB"/>
              </w:rPr>
              <w:t xml:space="preserve">during the </w:t>
            </w:r>
            <w:r w:rsidR="00FB251A" w:rsidRPr="008D2C56">
              <w:rPr>
                <w:rFonts w:ascii="Times" w:eastAsia="Calibri" w:hAnsi="Times" w:cs="Helvetica"/>
                <w:lang w:val="en-GB"/>
              </w:rPr>
              <w:t xml:space="preserve">business trips and traveling </w:t>
            </w:r>
            <w:r>
              <w:rPr>
                <w:rFonts w:ascii="Times" w:eastAsia="Calibri" w:hAnsi="Times" w:cs="Helvetica"/>
                <w:lang w:val="en-GB"/>
              </w:rPr>
              <w:t xml:space="preserve">within </w:t>
            </w:r>
            <w:r w:rsidR="00FB251A" w:rsidRPr="008D2C56">
              <w:rPr>
                <w:rFonts w:ascii="Times" w:eastAsia="Calibri" w:hAnsi="Times" w:cs="Helvetica"/>
                <w:lang w:val="en-GB"/>
              </w:rPr>
              <w:t xml:space="preserve">the territory of the Republic of Lithuania (fuel or public transportation expenses) </w:t>
            </w:r>
            <w:r w:rsidR="00EE2273" w:rsidRPr="008D2C56">
              <w:rPr>
                <w:rFonts w:ascii="Times" w:eastAsia="Calibri" w:hAnsi="Times" w:cs="Helvetica"/>
                <w:lang w:val="en-GB"/>
              </w:rPr>
              <w:t>s</w:t>
            </w:r>
            <w:r w:rsidR="00FB251A" w:rsidRPr="008D2C56">
              <w:rPr>
                <w:rFonts w:ascii="Times" w:eastAsia="Calibri" w:hAnsi="Times" w:cs="Helvetica"/>
                <w:lang w:val="en-GB"/>
              </w:rPr>
              <w:t xml:space="preserve">hall be declared and compensated </w:t>
            </w:r>
            <w:r w:rsidR="00153C79">
              <w:rPr>
                <w:rFonts w:ascii="Times" w:eastAsia="Calibri" w:hAnsi="Times" w:cs="Helvetica"/>
                <w:lang w:val="en-GB"/>
              </w:rPr>
              <w:t xml:space="preserve">on a </w:t>
            </w:r>
            <w:r w:rsidR="00FB251A" w:rsidRPr="008D2C56">
              <w:rPr>
                <w:rFonts w:ascii="Times" w:eastAsia="Calibri" w:hAnsi="Times" w:cs="Helvetica"/>
                <w:lang w:val="en-GB"/>
              </w:rPr>
              <w:t xml:space="preserve">simplified </w:t>
            </w:r>
            <w:r w:rsidR="00153C79">
              <w:rPr>
                <w:rFonts w:ascii="Times" w:eastAsia="Calibri" w:hAnsi="Times" w:cs="Helvetica"/>
                <w:lang w:val="en-GB"/>
              </w:rPr>
              <w:t>bases, applying the</w:t>
            </w:r>
            <w:r w:rsidR="00FB251A" w:rsidRPr="008D2C56">
              <w:rPr>
                <w:rFonts w:ascii="Times" w:eastAsia="Calibri" w:hAnsi="Times" w:cs="Helvetica"/>
                <w:lang w:val="en-GB"/>
              </w:rPr>
              <w:t xml:space="preserve"> </w:t>
            </w:r>
            <w:r w:rsidR="007A220C">
              <w:rPr>
                <w:rFonts w:ascii="Times" w:eastAsia="Calibri" w:hAnsi="Times" w:cs="Helvetica"/>
                <w:lang w:val="en-GB"/>
              </w:rPr>
              <w:t>unit costs</w:t>
            </w:r>
            <w:r w:rsidR="00FB251A" w:rsidRPr="008D2C56">
              <w:rPr>
                <w:rFonts w:ascii="Times" w:eastAsia="Calibri" w:hAnsi="Times" w:cs="Helvetica"/>
                <w:lang w:val="en-GB"/>
              </w:rPr>
              <w:t xml:space="preserve"> per 1 km (EUR 0.07/ km exclusive of VAT, or EUR 0.08/ km inclusive of VAT)</w:t>
            </w:r>
            <w:r>
              <w:rPr>
                <w:rFonts w:ascii="Times" w:eastAsia="Calibri" w:hAnsi="Times" w:cs="Helvetica"/>
                <w:lang w:val="en-GB"/>
              </w:rPr>
              <w:t>,</w:t>
            </w:r>
            <w:r w:rsidR="00FB251A" w:rsidRPr="008D2C56">
              <w:rPr>
                <w:rFonts w:ascii="Times" w:eastAsia="Calibri" w:hAnsi="Times" w:cs="Helvetica"/>
                <w:lang w:val="en-GB"/>
              </w:rPr>
              <w:t xml:space="preserve"> set in the Report </w:t>
            </w:r>
            <w:r w:rsidRPr="008D2C56">
              <w:rPr>
                <w:rFonts w:ascii="Times" w:eastAsia="Calibri" w:hAnsi="Times" w:cs="Helvetica"/>
                <w:lang w:val="en-GB"/>
              </w:rPr>
              <w:t>No. FĮ-005 </w:t>
            </w:r>
            <w:r w:rsidR="00FB251A" w:rsidRPr="008D2C56">
              <w:rPr>
                <w:rFonts w:ascii="Times" w:eastAsia="Calibri" w:hAnsi="Times" w:cs="Helvetica"/>
                <w:lang w:val="en-GB"/>
              </w:rPr>
              <w:t xml:space="preserve">on the Analysis for Setting </w:t>
            </w:r>
            <w:r>
              <w:rPr>
                <w:rFonts w:ascii="Times" w:eastAsia="Calibri" w:hAnsi="Times" w:cs="Helvetica"/>
                <w:lang w:val="en-GB"/>
              </w:rPr>
              <w:t>Unit costs</w:t>
            </w:r>
            <w:r w:rsidR="00FB251A" w:rsidRPr="008D2C56">
              <w:rPr>
                <w:rFonts w:ascii="Times" w:eastAsia="Calibri" w:hAnsi="Times" w:cs="Helvetica"/>
                <w:lang w:val="en-GB"/>
              </w:rPr>
              <w:t xml:space="preserve"> of Fuel and Public Transportation Expenses </w:t>
            </w:r>
            <w:r w:rsidR="000647ED">
              <w:rPr>
                <w:rFonts w:ascii="Times" w:eastAsia="Calibri" w:hAnsi="Times" w:cs="Helvetica"/>
                <w:lang w:val="en-GB"/>
              </w:rPr>
              <w:t>(</w:t>
            </w:r>
            <w:r w:rsidR="002957C6">
              <w:rPr>
                <w:rFonts w:ascii="Times" w:eastAsia="Calibri" w:hAnsi="Times" w:cs="Helvetica"/>
                <w:lang w:val="en-GB"/>
              </w:rPr>
              <w:t xml:space="preserve">edition of </w:t>
            </w:r>
            <w:r w:rsidR="002957C6" w:rsidRPr="000647ED">
              <w:rPr>
                <w:rFonts w:ascii="Times" w:eastAsia="Calibri" w:hAnsi="Times" w:cs="Helvetica"/>
                <w:lang w:val="en-GB"/>
              </w:rPr>
              <w:t>24</w:t>
            </w:r>
            <w:r w:rsidR="002957C6">
              <w:rPr>
                <w:rFonts w:ascii="Times" w:eastAsia="Calibri" w:hAnsi="Times" w:cs="Helvetica"/>
                <w:lang w:val="en-GB"/>
              </w:rPr>
              <w:t xml:space="preserve"> </w:t>
            </w:r>
            <w:r w:rsidR="000647ED" w:rsidRPr="000647ED">
              <w:rPr>
                <w:rFonts w:ascii="Times" w:eastAsia="Calibri" w:hAnsi="Times" w:cs="Helvetica"/>
                <w:lang w:val="en-GB"/>
              </w:rPr>
              <w:t xml:space="preserve">April </w:t>
            </w:r>
            <w:r w:rsidR="002957C6" w:rsidRPr="000647ED">
              <w:rPr>
                <w:rFonts w:ascii="Times" w:eastAsia="Calibri" w:hAnsi="Times" w:cs="Helvetica"/>
                <w:lang w:val="en-GB"/>
              </w:rPr>
              <w:t>2015</w:t>
            </w:r>
            <w:r w:rsidR="000647ED">
              <w:rPr>
                <w:rFonts w:ascii="Times" w:eastAsia="Calibri" w:hAnsi="Times" w:cs="Helvetica"/>
                <w:lang w:val="en-GB"/>
              </w:rPr>
              <w:t xml:space="preserve">) </w:t>
            </w:r>
            <w:r w:rsidR="00FB251A" w:rsidRPr="008D2C56">
              <w:rPr>
                <w:rFonts w:ascii="Times" w:eastAsia="Calibri" w:hAnsi="Times" w:cs="Helvetica"/>
                <w:lang w:val="en-GB"/>
              </w:rPr>
              <w:t>of the Ministry of Finance of the Republic of Lithuania</w:t>
            </w:r>
            <w:r>
              <w:rPr>
                <w:rFonts w:ascii="Times" w:eastAsia="Calibri" w:hAnsi="Times" w:cs="Helvetica"/>
                <w:lang w:val="en-GB"/>
              </w:rPr>
              <w:t xml:space="preserve">, </w:t>
            </w:r>
            <w:r w:rsidR="00EE7704" w:rsidRPr="008D2C56">
              <w:rPr>
                <w:rFonts w:ascii="Times" w:eastAsia="Calibri" w:hAnsi="Times" w:cs="Helvetica"/>
                <w:lang w:val="en-GB"/>
              </w:rPr>
              <w:t>available on the website</w:t>
            </w:r>
            <w:r w:rsidR="00063A27" w:rsidRPr="008D2C56">
              <w:rPr>
                <w:rFonts w:ascii="Times" w:eastAsia="Calibri" w:hAnsi="Times" w:cs="Helvetica"/>
                <w:lang w:val="en-GB"/>
              </w:rPr>
              <w:t xml:space="preserve"> </w:t>
            </w:r>
            <w:hyperlink r:id="rId14" w:history="1">
              <w:r w:rsidR="00063A27" w:rsidRPr="008D2C56">
                <w:rPr>
                  <w:rFonts w:ascii="Times" w:eastAsia="Calibri" w:hAnsi="Times" w:cs="Helvetica"/>
                  <w:u w:val="single"/>
                  <w:lang w:val="en-GB"/>
                </w:rPr>
                <w:t>www.esinvesticijos.lt</w:t>
              </w:r>
            </w:hyperlink>
            <w:r w:rsidR="00063A27" w:rsidRPr="008D2C56">
              <w:rPr>
                <w:rFonts w:ascii="Times" w:eastAsia="Calibri" w:hAnsi="Times" w:cs="Helvetica"/>
                <w:u w:val="single"/>
                <w:lang w:val="en-GB"/>
              </w:rPr>
              <w:t xml:space="preserve"> </w:t>
            </w:r>
            <w:r w:rsidR="00063A27" w:rsidRPr="008D2C56">
              <w:rPr>
                <w:rFonts w:ascii="Times" w:eastAsia="Calibri" w:hAnsi="Times" w:cs="Helvetica"/>
                <w:lang w:val="en-GB"/>
              </w:rPr>
              <w:t>(</w:t>
            </w:r>
            <w:r w:rsidR="00EE7704" w:rsidRPr="008D2C56">
              <w:rPr>
                <w:rFonts w:ascii="Times" w:eastAsia="Calibri" w:hAnsi="Times" w:cs="Helvetica"/>
                <w:lang w:val="en-GB"/>
              </w:rPr>
              <w:t>document “Analysis of Simplified Compensation of Expenses” under the section “Documents”, sub</w:t>
            </w:r>
            <w:r w:rsidR="00EE2273" w:rsidRPr="008D2C56">
              <w:rPr>
                <w:rFonts w:ascii="Times" w:eastAsia="Calibri" w:hAnsi="Times" w:cs="Helvetica"/>
                <w:lang w:val="en-GB"/>
              </w:rPr>
              <w:t>-</w:t>
            </w:r>
            <w:r w:rsidR="00EE7704" w:rsidRPr="008D2C56">
              <w:rPr>
                <w:rFonts w:ascii="Times" w:eastAsia="Calibri" w:hAnsi="Times" w:cs="Helvetica"/>
                <w:lang w:val="en-GB"/>
              </w:rPr>
              <w:t>section “Analyses”</w:t>
            </w:r>
            <w:r w:rsidR="00063A27" w:rsidRPr="008D2C56">
              <w:rPr>
                <w:rFonts w:ascii="Times" w:eastAsia="Calibri" w:hAnsi="Times" w:cs="Helvetica"/>
                <w:lang w:val="en-GB"/>
              </w:rPr>
              <w:t>).</w:t>
            </w:r>
            <w:r w:rsidR="000647ED">
              <w:rPr>
                <w:rFonts w:ascii="Times" w:eastAsia="Calibri" w:hAnsi="Times" w:cs="Helvetica"/>
                <w:lang w:val="en-GB"/>
              </w:rPr>
              <w:t xml:space="preserve"> </w:t>
            </w:r>
          </w:p>
          <w:p w14:paraId="5EBE188E" w14:textId="7D37C12D" w:rsidR="00BF32C7" w:rsidRPr="008D2C56" w:rsidRDefault="00BF32C7" w:rsidP="00EB460C">
            <w:pPr>
              <w:shd w:val="clear" w:color="auto" w:fill="FFFFFF"/>
              <w:spacing w:after="0" w:line="240" w:lineRule="auto"/>
              <w:ind w:left="33"/>
              <w:jc w:val="both"/>
              <w:rPr>
                <w:rFonts w:ascii="Times" w:eastAsia="Times New Roman" w:hAnsi="Times" w:cs="Helvetica"/>
                <w:lang w:val="en-GB" w:eastAsia="lt-LT"/>
              </w:rPr>
            </w:pPr>
            <w:r w:rsidRPr="00BF32C7">
              <w:rPr>
                <w:rFonts w:ascii="Times" w:eastAsia="Times New Roman" w:hAnsi="Times" w:cs="Helvetica"/>
                <w:lang w:val="en-GB" w:eastAsia="lt-LT"/>
              </w:rPr>
              <w:t>The unit costs applied during the implementation of the project shall not be changed</w:t>
            </w:r>
            <w:r>
              <w:rPr>
                <w:rFonts w:ascii="Times" w:eastAsia="Times New Roman" w:hAnsi="Times" w:cs="Helvetica"/>
                <w:lang w:val="en-GB" w:eastAsia="lt-LT"/>
              </w:rPr>
              <w:t xml:space="preserve">, except when </w:t>
            </w:r>
            <w:r w:rsidR="00FE4DFE">
              <w:rPr>
                <w:rFonts w:ascii="Times" w:eastAsia="Times New Roman" w:hAnsi="Times" w:cs="Helvetica"/>
                <w:lang w:val="en-GB" w:eastAsia="lt-LT"/>
              </w:rPr>
              <w:t xml:space="preserve">changes </w:t>
            </w:r>
            <w:r w:rsidR="00125BC6">
              <w:rPr>
                <w:rFonts w:ascii="Times" w:eastAsia="Times New Roman" w:hAnsi="Times" w:cs="Helvetica"/>
                <w:lang w:val="en-GB" w:eastAsia="lt-LT"/>
              </w:rPr>
              <w:t xml:space="preserve">the </w:t>
            </w:r>
            <w:r w:rsidRPr="00BF32C7">
              <w:rPr>
                <w:rFonts w:ascii="Times" w:eastAsia="Times New Roman" w:hAnsi="Times" w:cs="Helvetica"/>
                <w:lang w:val="en-GB" w:eastAsia="lt-LT"/>
              </w:rPr>
              <w:t xml:space="preserve">VAT rate applicable to fuel and </w:t>
            </w:r>
            <w:r w:rsidR="00125BC6">
              <w:rPr>
                <w:rFonts w:ascii="Times" w:eastAsia="Times New Roman" w:hAnsi="Times" w:cs="Helvetica"/>
                <w:lang w:val="en-GB" w:eastAsia="lt-LT"/>
              </w:rPr>
              <w:t>(</w:t>
            </w:r>
            <w:r w:rsidRPr="00BF32C7">
              <w:rPr>
                <w:rFonts w:ascii="Times" w:eastAsia="Times New Roman" w:hAnsi="Times" w:cs="Helvetica"/>
                <w:lang w:val="en-GB" w:eastAsia="lt-LT"/>
              </w:rPr>
              <w:t>or</w:t>
            </w:r>
            <w:r w:rsidR="00125BC6">
              <w:rPr>
                <w:rFonts w:ascii="Times" w:eastAsia="Times New Roman" w:hAnsi="Times" w:cs="Helvetica"/>
                <w:lang w:val="en-GB" w:eastAsia="lt-LT"/>
              </w:rPr>
              <w:t>)</w:t>
            </w:r>
            <w:r w:rsidRPr="00BF32C7">
              <w:rPr>
                <w:rFonts w:ascii="Times" w:eastAsia="Times New Roman" w:hAnsi="Times" w:cs="Helvetica"/>
                <w:lang w:val="en-GB" w:eastAsia="lt-LT"/>
              </w:rPr>
              <w:t xml:space="preserve"> public transport costs</w:t>
            </w:r>
            <w:r>
              <w:rPr>
                <w:rFonts w:ascii="Times" w:eastAsia="Times New Roman" w:hAnsi="Times" w:cs="Helvetica"/>
                <w:lang w:val="en-GB" w:eastAsia="lt-LT"/>
              </w:rPr>
              <w:t xml:space="preserve">; and (or) when following </w:t>
            </w:r>
            <w:r w:rsidRPr="00BF32C7">
              <w:rPr>
                <w:rFonts w:ascii="Times" w:eastAsia="Times New Roman" w:hAnsi="Times" w:cs="Helvetica"/>
                <w:lang w:val="en-GB" w:eastAsia="lt-LT"/>
              </w:rPr>
              <w:t xml:space="preserve">the methodology used for the determination of </w:t>
            </w:r>
            <w:r w:rsidR="00125BC6">
              <w:rPr>
                <w:rFonts w:ascii="Times" w:eastAsia="Times New Roman" w:hAnsi="Times" w:cs="Helvetica"/>
                <w:lang w:val="en-GB" w:eastAsia="lt-LT"/>
              </w:rPr>
              <w:t>unit</w:t>
            </w:r>
            <w:r w:rsidRPr="00BF32C7">
              <w:rPr>
                <w:rFonts w:ascii="Times" w:eastAsia="Times New Roman" w:hAnsi="Times" w:cs="Helvetica"/>
                <w:lang w:val="en-GB" w:eastAsia="lt-LT"/>
              </w:rPr>
              <w:t xml:space="preserve"> costs for projects of the European Union Struct</w:t>
            </w:r>
            <w:r w:rsidR="00125BC6">
              <w:rPr>
                <w:rFonts w:ascii="Times" w:eastAsia="Times New Roman" w:hAnsi="Times" w:cs="Helvetica"/>
                <w:lang w:val="en-GB" w:eastAsia="lt-LT"/>
              </w:rPr>
              <w:t xml:space="preserve">ural Funds, the managing or audit </w:t>
            </w:r>
            <w:r w:rsidRPr="00BF32C7">
              <w:rPr>
                <w:rFonts w:ascii="Times" w:eastAsia="Times New Roman" w:hAnsi="Times" w:cs="Helvetica"/>
                <w:lang w:val="en-GB" w:eastAsia="lt-LT"/>
              </w:rPr>
              <w:t xml:space="preserve">authority of the European Union Structural Funds </w:t>
            </w:r>
            <w:r w:rsidR="00125BC6">
              <w:rPr>
                <w:rFonts w:ascii="Times" w:eastAsia="Times New Roman" w:hAnsi="Times" w:cs="Helvetica"/>
                <w:lang w:val="en-GB" w:eastAsia="lt-LT"/>
              </w:rPr>
              <w:t xml:space="preserve">determines that unit cost rate or </w:t>
            </w:r>
            <w:r w:rsidR="00125BC6" w:rsidRPr="00125BC6">
              <w:rPr>
                <w:rFonts w:ascii="Times" w:eastAsia="Times New Roman" w:hAnsi="Times" w:cs="Helvetica"/>
                <w:lang w:val="en-GB" w:eastAsia="lt-LT"/>
              </w:rPr>
              <w:t xml:space="preserve">the conditions </w:t>
            </w:r>
            <w:r w:rsidR="00125BC6">
              <w:rPr>
                <w:rFonts w:ascii="Times" w:eastAsia="Times New Roman" w:hAnsi="Times" w:cs="Helvetica"/>
                <w:lang w:val="en-GB" w:eastAsia="lt-LT"/>
              </w:rPr>
              <w:t>of its application has</w:t>
            </w:r>
            <w:r w:rsidR="00125BC6" w:rsidRPr="00125BC6">
              <w:rPr>
                <w:rFonts w:ascii="Times" w:eastAsia="Times New Roman" w:hAnsi="Times" w:cs="Helvetica"/>
                <w:lang w:val="en-GB" w:eastAsia="lt-LT"/>
              </w:rPr>
              <w:t xml:space="preserve"> not been properly determined</w:t>
            </w:r>
            <w:r w:rsidR="00FE4DFE">
              <w:rPr>
                <w:rFonts w:ascii="Times" w:eastAsia="Times New Roman" w:hAnsi="Times" w:cs="Helvetica"/>
                <w:lang w:val="en-GB" w:eastAsia="lt-LT"/>
              </w:rPr>
              <w:t>. I</w:t>
            </w:r>
            <w:r w:rsidR="00125BC6" w:rsidRPr="00125BC6">
              <w:rPr>
                <w:rFonts w:ascii="Times" w:eastAsia="Times New Roman" w:hAnsi="Times" w:cs="Helvetica"/>
                <w:lang w:val="en-GB" w:eastAsia="lt-LT"/>
              </w:rPr>
              <w:t xml:space="preserve">n cases </w:t>
            </w:r>
            <w:r w:rsidR="00125BC6">
              <w:rPr>
                <w:rFonts w:ascii="Times" w:eastAsia="Times New Roman" w:hAnsi="Times" w:cs="Helvetica"/>
                <w:lang w:val="en-GB" w:eastAsia="lt-LT"/>
              </w:rPr>
              <w:t>when</w:t>
            </w:r>
            <w:r w:rsidR="00125BC6" w:rsidRPr="00125BC6">
              <w:rPr>
                <w:rFonts w:ascii="Times" w:eastAsia="Times New Roman" w:hAnsi="Times" w:cs="Helvetica"/>
                <w:lang w:val="en-GB" w:eastAsia="lt-LT"/>
              </w:rPr>
              <w:t xml:space="preserve"> the </w:t>
            </w:r>
            <w:r w:rsidR="00125BC6">
              <w:rPr>
                <w:rFonts w:ascii="Times" w:eastAsia="Times New Roman" w:hAnsi="Times" w:cs="Helvetica"/>
                <w:lang w:val="en-GB" w:eastAsia="lt-LT"/>
              </w:rPr>
              <w:t>unit cost rate</w:t>
            </w:r>
            <w:r w:rsidR="00125BC6" w:rsidRPr="00125BC6">
              <w:rPr>
                <w:rFonts w:ascii="Times" w:eastAsia="Times New Roman" w:hAnsi="Times" w:cs="Helvetica"/>
                <w:lang w:val="en-GB" w:eastAsia="lt-LT"/>
              </w:rPr>
              <w:t xml:space="preserve"> should have been lower or otherwise applied, the </w:t>
            </w:r>
            <w:r w:rsidR="00FE4DFE">
              <w:rPr>
                <w:rFonts w:ascii="Times" w:eastAsia="Times New Roman" w:hAnsi="Times" w:cs="Helvetica"/>
                <w:lang w:val="en-GB" w:eastAsia="lt-LT"/>
              </w:rPr>
              <w:t>adjusted rate or conditions of its application shall apply f</w:t>
            </w:r>
            <w:r w:rsidR="00125BC6" w:rsidRPr="00125BC6">
              <w:rPr>
                <w:rFonts w:ascii="Times" w:eastAsia="Times New Roman" w:hAnsi="Times" w:cs="Helvetica"/>
                <w:lang w:val="en-GB" w:eastAsia="lt-LT"/>
              </w:rPr>
              <w:t xml:space="preserve">or the payment of simplified project costs incurred from the date of entry into force of the revision of the </w:t>
            </w:r>
            <w:r w:rsidR="00AE0B40">
              <w:rPr>
                <w:rFonts w:ascii="Times" w:eastAsia="Times New Roman" w:hAnsi="Times" w:cs="Helvetica"/>
                <w:lang w:val="en-GB" w:eastAsia="lt-LT"/>
              </w:rPr>
              <w:t>rate</w:t>
            </w:r>
            <w:r w:rsidR="00125BC6" w:rsidRPr="00125BC6">
              <w:rPr>
                <w:rFonts w:ascii="Times" w:eastAsia="Times New Roman" w:hAnsi="Times" w:cs="Helvetica"/>
                <w:lang w:val="en-GB" w:eastAsia="lt-LT"/>
              </w:rPr>
              <w:t xml:space="preserve"> or conditions of its application).</w:t>
            </w:r>
          </w:p>
        </w:tc>
      </w:tr>
      <w:tr w:rsidR="00B60AC6" w:rsidRPr="008D2C56" w14:paraId="55A4001C"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CA85B"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 xml:space="preserve">6. </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736F9E" w14:textId="5A64CC47" w:rsidR="00063A27" w:rsidRPr="008D2C56" w:rsidRDefault="000159B8"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 xml:space="preserve">Salary </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E9AA4" w14:textId="62C0E663" w:rsidR="00C92BF7" w:rsidRPr="008D2C56" w:rsidRDefault="00C92BF7" w:rsidP="00C92BF7">
            <w:pPr>
              <w:shd w:val="clear" w:color="auto" w:fill="FFFFFF"/>
              <w:spacing w:after="0" w:line="240" w:lineRule="auto"/>
              <w:jc w:val="both"/>
              <w:rPr>
                <w:rFonts w:ascii="Times" w:eastAsia="Calibri" w:hAnsi="Times" w:cs="Helvetica"/>
                <w:lang w:val="en-GB"/>
              </w:rPr>
            </w:pPr>
            <w:r w:rsidRPr="008D2C56">
              <w:rPr>
                <w:rFonts w:ascii="Times" w:eastAsia="Calibri" w:hAnsi="Times" w:cs="Helvetica"/>
                <w:lang w:val="en-GB"/>
              </w:rPr>
              <w:t xml:space="preserve">Salary payable for the time of employees hired or assigned to carry out project activities and administer the project or engage in the </w:t>
            </w:r>
            <w:r w:rsidR="00EE2273" w:rsidRPr="008D2C56">
              <w:rPr>
                <w:rFonts w:ascii="Times" w:eastAsia="Calibri" w:hAnsi="Times" w:cs="Helvetica"/>
                <w:lang w:val="en-GB"/>
              </w:rPr>
              <w:t xml:space="preserve">publicizing </w:t>
            </w:r>
            <w:r w:rsidRPr="008D2C56">
              <w:rPr>
                <w:rFonts w:ascii="Times" w:eastAsia="Calibri" w:hAnsi="Times" w:cs="Helvetica"/>
                <w:lang w:val="en-GB"/>
              </w:rPr>
              <w:t xml:space="preserve"> the project, which they spent actually working on the project: salary, social insurance contributions and salary-related expenses established by legal acts, if they are in line with the usual </w:t>
            </w:r>
            <w:r w:rsidR="00EE2273" w:rsidRPr="008D2C56">
              <w:rPr>
                <w:rFonts w:ascii="Times" w:eastAsia="Calibri" w:hAnsi="Times" w:cs="Helvetica"/>
                <w:lang w:val="en-GB"/>
              </w:rPr>
              <w:t>P</w:t>
            </w:r>
            <w:r w:rsidRPr="008D2C56">
              <w:rPr>
                <w:rFonts w:ascii="Times" w:eastAsia="Calibri" w:hAnsi="Times" w:cs="Helvetica"/>
                <w:lang w:val="en-GB"/>
              </w:rPr>
              <w:t xml:space="preserve">roject </w:t>
            </w:r>
            <w:r w:rsidR="00EE2273" w:rsidRPr="008D2C56">
              <w:rPr>
                <w:rFonts w:ascii="Times" w:eastAsia="Calibri" w:hAnsi="Times" w:cs="Helvetica"/>
                <w:lang w:val="en-GB"/>
              </w:rPr>
              <w:t>P</w:t>
            </w:r>
            <w:r w:rsidRPr="008D2C56">
              <w:rPr>
                <w:rFonts w:ascii="Times" w:eastAsia="Calibri" w:hAnsi="Times" w:cs="Helvetica"/>
                <w:lang w:val="en-GB"/>
              </w:rPr>
              <w:t xml:space="preserve">romoter’s and </w:t>
            </w:r>
            <w:r w:rsidR="00EE2273" w:rsidRPr="008D2C56">
              <w:rPr>
                <w:rFonts w:ascii="Times" w:eastAsia="Calibri" w:hAnsi="Times" w:cs="Helvetica"/>
                <w:lang w:val="en-GB"/>
              </w:rPr>
              <w:t>P</w:t>
            </w:r>
            <w:r w:rsidRPr="008D2C56">
              <w:rPr>
                <w:rFonts w:ascii="Times" w:eastAsia="Calibri" w:hAnsi="Times" w:cs="Helvetica"/>
                <w:lang w:val="en-GB"/>
              </w:rPr>
              <w:t xml:space="preserve">artner’s salary policy. Solely the share of costs, which is directly related to the project being carried out and calculated </w:t>
            </w:r>
            <w:r w:rsidRPr="008D2C56">
              <w:rPr>
                <w:rFonts w:ascii="Times" w:eastAsia="Calibri" w:hAnsi="Times" w:cs="Helvetica"/>
                <w:lang w:val="en-GB"/>
              </w:rPr>
              <w:lastRenderedPageBreak/>
              <w:t>and paid for the time spent working on the project shall be considered eligible costs.</w:t>
            </w:r>
          </w:p>
          <w:p w14:paraId="2ABF4BF0" w14:textId="75E2E2B4" w:rsidR="00C92BF7" w:rsidRPr="008D2C56" w:rsidRDefault="00C92BF7" w:rsidP="00C92BF7">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Respective salary expenses of employees of public authorities shall be eligible to the extent they are related to activities, which the respective public authority would not carry out</w:t>
            </w:r>
            <w:r w:rsidR="00790347" w:rsidRPr="008D2C56">
              <w:rPr>
                <w:rFonts w:ascii="Times" w:eastAsia="Calibri" w:hAnsi="Times" w:cs="Helvetica"/>
                <w:lang w:val="en-GB"/>
              </w:rPr>
              <w:t>,</w:t>
            </w:r>
            <w:r w:rsidRPr="008D2C56">
              <w:rPr>
                <w:rFonts w:ascii="Times" w:eastAsia="Calibri" w:hAnsi="Times" w:cs="Helvetica"/>
                <w:lang w:val="en-GB"/>
              </w:rPr>
              <w:t xml:space="preserve"> if it wasn’t for the project.</w:t>
            </w:r>
          </w:p>
          <w:p w14:paraId="2ACD5FE2" w14:textId="71297226" w:rsidR="00F92261" w:rsidRPr="008D2C56" w:rsidRDefault="00C92BF7" w:rsidP="00736326">
            <w:pPr>
              <w:shd w:val="clear" w:color="auto" w:fill="FFFFFF"/>
              <w:spacing w:after="0" w:line="240" w:lineRule="auto"/>
              <w:jc w:val="both"/>
              <w:rPr>
                <w:rFonts w:ascii="Times" w:eastAsia="Calibri" w:hAnsi="Times" w:cs="Helvetica"/>
                <w:lang w:val="en-GB"/>
              </w:rPr>
            </w:pPr>
            <w:r w:rsidRPr="008D2C56">
              <w:rPr>
                <w:rFonts w:ascii="Times" w:eastAsia="Calibri" w:hAnsi="Times" w:cs="Helvetica"/>
                <w:lang w:val="en-GB"/>
              </w:rPr>
              <w:t xml:space="preserve">Salary expenses shall not exceed the market rates payable to employees of a respective specialization and qualification, except in duly justified cases. </w:t>
            </w:r>
            <w:r w:rsidR="00CC424B" w:rsidRPr="008D2C56">
              <w:rPr>
                <w:rFonts w:ascii="Times" w:eastAsia="Calibri" w:hAnsi="Times" w:cs="Helvetica"/>
                <w:lang w:val="en-GB"/>
              </w:rPr>
              <w:t xml:space="preserve">Salary of employees of </w:t>
            </w:r>
            <w:r w:rsidRPr="008D2C56">
              <w:rPr>
                <w:rFonts w:ascii="Times" w:eastAsia="Calibri" w:hAnsi="Times" w:cs="Helvetica"/>
                <w:lang w:val="en-GB"/>
              </w:rPr>
              <w:t xml:space="preserve">budgetary </w:t>
            </w:r>
            <w:r w:rsidR="00CC424B" w:rsidRPr="008D2C56">
              <w:rPr>
                <w:rFonts w:ascii="Times" w:eastAsia="Calibri" w:hAnsi="Times" w:cs="Helvetica"/>
                <w:lang w:val="en-GB"/>
              </w:rPr>
              <w:t>institutions</w:t>
            </w:r>
            <w:r w:rsidRPr="008D2C56">
              <w:rPr>
                <w:rFonts w:ascii="Times" w:eastAsia="Calibri" w:hAnsi="Times" w:cs="Helvetica"/>
                <w:lang w:val="en-GB"/>
              </w:rPr>
              <w:t xml:space="preserve">, teachers and educational staff shall be calculated in accordance with national legislation governing the calculation of </w:t>
            </w:r>
            <w:r w:rsidR="00CC424B" w:rsidRPr="008D2C56">
              <w:rPr>
                <w:rFonts w:ascii="Times" w:eastAsia="Calibri" w:hAnsi="Times" w:cs="Helvetica"/>
                <w:lang w:val="en-GB"/>
              </w:rPr>
              <w:t>salary of such employees</w:t>
            </w:r>
            <w:r w:rsidRPr="008D2C56">
              <w:rPr>
                <w:rFonts w:ascii="Times" w:eastAsia="Calibri" w:hAnsi="Times" w:cs="Helvetica"/>
                <w:lang w:val="en-GB"/>
              </w:rPr>
              <w:t xml:space="preserve">. </w:t>
            </w:r>
            <w:r w:rsidR="00736326" w:rsidRPr="008D2C56">
              <w:rPr>
                <w:rFonts w:ascii="Times" w:eastAsia="Calibri" w:hAnsi="Times" w:cs="Helvetica"/>
                <w:lang w:val="en-GB"/>
              </w:rPr>
              <w:t xml:space="preserve">The planning of salaries </w:t>
            </w:r>
            <w:r w:rsidRPr="008D2C56">
              <w:rPr>
                <w:rFonts w:ascii="Times" w:eastAsia="Calibri" w:hAnsi="Times" w:cs="Helvetica"/>
                <w:lang w:val="en-GB"/>
              </w:rPr>
              <w:t>may be based on data published by Statistics</w:t>
            </w:r>
            <w:r w:rsidR="00790347" w:rsidRPr="008D2C56">
              <w:rPr>
                <w:rFonts w:ascii="Times" w:eastAsia="Calibri" w:hAnsi="Times" w:cs="Helvetica"/>
                <w:lang w:val="en-GB"/>
              </w:rPr>
              <w:t xml:space="preserve"> Lithuania </w:t>
            </w:r>
            <w:r w:rsidR="00736326" w:rsidRPr="008D2C56">
              <w:rPr>
                <w:rFonts w:ascii="Times" w:eastAsia="Calibri" w:hAnsi="Times" w:cs="Helvetica"/>
                <w:lang w:val="en-GB"/>
              </w:rPr>
              <w:t>of the Republic of Lithuania</w:t>
            </w:r>
            <w:r w:rsidRPr="008D2C56">
              <w:rPr>
                <w:rFonts w:ascii="Times" w:eastAsia="Calibri" w:hAnsi="Times" w:cs="Helvetica"/>
                <w:lang w:val="en-GB"/>
              </w:rPr>
              <w:t xml:space="preserve">, data on similar projects, historical </w:t>
            </w:r>
            <w:r w:rsidR="00790347" w:rsidRPr="008D2C56">
              <w:rPr>
                <w:rFonts w:ascii="Times" w:eastAsia="Calibri" w:hAnsi="Times" w:cs="Helvetica"/>
                <w:lang w:val="en-GB"/>
              </w:rPr>
              <w:t>salary</w:t>
            </w:r>
            <w:r w:rsidRPr="008D2C56">
              <w:rPr>
                <w:rFonts w:ascii="Times" w:eastAsia="Calibri" w:hAnsi="Times" w:cs="Helvetica"/>
                <w:lang w:val="en-GB"/>
              </w:rPr>
              <w:t xml:space="preserve"> data provided by the </w:t>
            </w:r>
            <w:r w:rsidR="00790347" w:rsidRPr="008D2C56">
              <w:rPr>
                <w:rFonts w:ascii="Times" w:eastAsia="Calibri" w:hAnsi="Times" w:cs="Helvetica"/>
                <w:lang w:val="en-GB"/>
              </w:rPr>
              <w:t>A</w:t>
            </w:r>
            <w:r w:rsidRPr="008D2C56">
              <w:rPr>
                <w:rFonts w:ascii="Times" w:eastAsia="Calibri" w:hAnsi="Times" w:cs="Helvetica"/>
                <w:lang w:val="en-GB"/>
              </w:rPr>
              <w:t xml:space="preserve">pplicant and / or </w:t>
            </w:r>
            <w:r w:rsidR="00790347" w:rsidRPr="008D2C56">
              <w:rPr>
                <w:rFonts w:ascii="Times" w:eastAsia="Calibri" w:hAnsi="Times" w:cs="Helvetica"/>
                <w:lang w:val="en-GB"/>
              </w:rPr>
              <w:t>a</w:t>
            </w:r>
            <w:r w:rsidR="00736326" w:rsidRPr="008D2C56">
              <w:rPr>
                <w:rFonts w:ascii="Times" w:eastAsia="Calibri" w:hAnsi="Times" w:cs="Helvetica"/>
                <w:lang w:val="en-GB"/>
              </w:rPr>
              <w:t xml:space="preserve"> </w:t>
            </w:r>
            <w:r w:rsidR="00790347" w:rsidRPr="008D2C56">
              <w:rPr>
                <w:rFonts w:ascii="Times" w:eastAsia="Calibri" w:hAnsi="Times" w:cs="Helvetica"/>
                <w:lang w:val="en-GB"/>
              </w:rPr>
              <w:t>P</w:t>
            </w:r>
            <w:r w:rsidRPr="008D2C56">
              <w:rPr>
                <w:rFonts w:ascii="Times" w:eastAsia="Calibri" w:hAnsi="Times" w:cs="Helvetica"/>
                <w:lang w:val="en-GB"/>
              </w:rPr>
              <w:t xml:space="preserve">artner, or data on </w:t>
            </w:r>
            <w:r w:rsidR="00736326" w:rsidRPr="008D2C56">
              <w:rPr>
                <w:rFonts w:ascii="Times" w:eastAsia="Calibri" w:hAnsi="Times" w:cs="Helvetica"/>
                <w:lang w:val="en-GB"/>
              </w:rPr>
              <w:t>salary normally paid in the c</w:t>
            </w:r>
            <w:r w:rsidRPr="008D2C56">
              <w:rPr>
                <w:rFonts w:ascii="Times" w:eastAsia="Calibri" w:hAnsi="Times" w:cs="Helvetica"/>
                <w:lang w:val="en-GB"/>
              </w:rPr>
              <w:t>ompany (</w:t>
            </w:r>
            <w:r w:rsidR="00736326" w:rsidRPr="008D2C56">
              <w:rPr>
                <w:rFonts w:ascii="Times" w:eastAsia="Calibri" w:hAnsi="Times" w:cs="Helvetica"/>
                <w:lang w:val="en-GB"/>
              </w:rPr>
              <w:t>institution</w:t>
            </w:r>
            <w:r w:rsidRPr="008D2C56">
              <w:rPr>
                <w:rFonts w:ascii="Times" w:eastAsia="Calibri" w:hAnsi="Times" w:cs="Helvetica"/>
                <w:lang w:val="en-GB"/>
              </w:rPr>
              <w:t>, organization) for the same functions and / or duties (</w:t>
            </w:r>
            <w:r w:rsidR="00736326" w:rsidRPr="008D2C56">
              <w:rPr>
                <w:rFonts w:ascii="Times" w:eastAsia="Calibri" w:hAnsi="Times" w:cs="Helvetica"/>
                <w:lang w:val="en-GB"/>
              </w:rPr>
              <w:t xml:space="preserve">for example, statements </w:t>
            </w:r>
            <w:r w:rsidRPr="008D2C56">
              <w:rPr>
                <w:rFonts w:ascii="Times" w:eastAsia="Calibri" w:hAnsi="Times" w:cs="Helvetica"/>
                <w:lang w:val="en-GB"/>
              </w:rPr>
              <w:t>on the average monthly salary of 6 months</w:t>
            </w:r>
            <w:r w:rsidR="00736326" w:rsidRPr="008D2C56">
              <w:rPr>
                <w:rFonts w:ascii="Times" w:eastAsia="Calibri" w:hAnsi="Times" w:cs="Helvetica"/>
                <w:lang w:val="en-GB"/>
              </w:rPr>
              <w:t xml:space="preserve"> of the specific employee</w:t>
            </w:r>
            <w:r w:rsidRPr="008D2C56">
              <w:rPr>
                <w:rFonts w:ascii="Times" w:eastAsia="Calibri" w:hAnsi="Times" w:cs="Helvetica"/>
                <w:lang w:val="en-GB"/>
              </w:rPr>
              <w:t xml:space="preserve">, </w:t>
            </w:r>
            <w:r w:rsidR="00736326" w:rsidRPr="008D2C56">
              <w:rPr>
                <w:rFonts w:ascii="Times" w:eastAsia="Calibri" w:hAnsi="Times" w:cs="Helvetica"/>
                <w:lang w:val="en-GB"/>
              </w:rPr>
              <w:t>statements</w:t>
            </w:r>
            <w:r w:rsidRPr="008D2C56">
              <w:rPr>
                <w:rFonts w:ascii="Times" w:eastAsia="Calibri" w:hAnsi="Times" w:cs="Helvetica"/>
                <w:lang w:val="en-GB"/>
              </w:rPr>
              <w:t xml:space="preserve"> on the average salary of employees in the </w:t>
            </w:r>
            <w:r w:rsidR="00736326" w:rsidRPr="008D2C56">
              <w:rPr>
                <w:rFonts w:ascii="Times" w:eastAsia="Calibri" w:hAnsi="Times" w:cs="Helvetica"/>
                <w:lang w:val="en-GB"/>
              </w:rPr>
              <w:t>respective</w:t>
            </w:r>
            <w:r w:rsidRPr="008D2C56">
              <w:rPr>
                <w:rFonts w:ascii="Times" w:eastAsia="Calibri" w:hAnsi="Times" w:cs="Helvetica"/>
                <w:lang w:val="en-GB"/>
              </w:rPr>
              <w:t xml:space="preserve"> position (or </w:t>
            </w:r>
            <w:r w:rsidR="00736326" w:rsidRPr="008D2C56">
              <w:rPr>
                <w:rFonts w:ascii="Times" w:eastAsia="Calibri" w:hAnsi="Times" w:cs="Helvetica"/>
                <w:lang w:val="en-GB"/>
              </w:rPr>
              <w:t xml:space="preserve">carrying out </w:t>
            </w:r>
            <w:r w:rsidRPr="008D2C56">
              <w:rPr>
                <w:rFonts w:ascii="Times" w:eastAsia="Calibri" w:hAnsi="Times" w:cs="Helvetica"/>
                <w:lang w:val="en-GB"/>
              </w:rPr>
              <w:t xml:space="preserve">similar functions), information about the average salary in the company (institution, organization), </w:t>
            </w:r>
            <w:r w:rsidR="00736326" w:rsidRPr="008D2C56">
              <w:rPr>
                <w:rFonts w:ascii="Times" w:eastAsia="Calibri" w:hAnsi="Times" w:cs="Helvetica"/>
                <w:lang w:val="en-GB"/>
              </w:rPr>
              <w:t xml:space="preserve">published by the </w:t>
            </w:r>
            <w:r w:rsidR="00790347" w:rsidRPr="008D2C56">
              <w:rPr>
                <w:rFonts w:ascii="Times" w:eastAsia="Calibri" w:hAnsi="Times" w:cs="Helvetica"/>
                <w:lang w:val="en-GB"/>
              </w:rPr>
              <w:t>P</w:t>
            </w:r>
            <w:r w:rsidR="00736326" w:rsidRPr="008D2C56">
              <w:rPr>
                <w:rFonts w:ascii="Times" w:eastAsia="Calibri" w:hAnsi="Times" w:cs="Helvetica"/>
                <w:lang w:val="en-GB"/>
              </w:rPr>
              <w:t xml:space="preserve">roject </w:t>
            </w:r>
            <w:r w:rsidR="00790347" w:rsidRPr="008D2C56">
              <w:rPr>
                <w:rFonts w:ascii="Times" w:eastAsia="Calibri" w:hAnsi="Times" w:cs="Helvetica"/>
                <w:lang w:val="en-GB"/>
              </w:rPr>
              <w:t>P</w:t>
            </w:r>
            <w:r w:rsidR="00736326" w:rsidRPr="008D2C56">
              <w:rPr>
                <w:rFonts w:ascii="Times" w:eastAsia="Calibri" w:hAnsi="Times" w:cs="Helvetica"/>
                <w:lang w:val="en-GB"/>
              </w:rPr>
              <w:t xml:space="preserve">romoter, </w:t>
            </w:r>
            <w:r w:rsidRPr="008D2C56">
              <w:rPr>
                <w:rFonts w:ascii="Times" w:eastAsia="Calibri" w:hAnsi="Times" w:cs="Helvetica"/>
                <w:lang w:val="en-GB"/>
              </w:rPr>
              <w:t>etc</w:t>
            </w:r>
            <w:r w:rsidR="00F92261" w:rsidRPr="008D2C56">
              <w:rPr>
                <w:rFonts w:ascii="Times" w:eastAsia="Calibri" w:hAnsi="Times" w:cs="Helvetica"/>
                <w:lang w:val="en-GB"/>
              </w:rPr>
              <w:t xml:space="preserve">.). </w:t>
            </w:r>
          </w:p>
          <w:p w14:paraId="08060AF5" w14:textId="2CB4AC91" w:rsidR="00FF7C1C" w:rsidRPr="008D2C56" w:rsidRDefault="00FF7C1C" w:rsidP="00FF7C1C">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The application shall contain information on the number of hours (days, months) planned for each position (function) or their group for the implementation of the project and the planned average hourly (daily, monthly)</w:t>
            </w:r>
            <w:r w:rsidR="00790347" w:rsidRPr="008D2C56">
              <w:rPr>
                <w:rFonts w:ascii="Times" w:eastAsia="Calibri" w:hAnsi="Times" w:cs="Helvetica"/>
                <w:lang w:val="en-GB"/>
              </w:rPr>
              <w:t xml:space="preserve"> rate</w:t>
            </w:r>
            <w:r w:rsidRPr="008D2C56">
              <w:rPr>
                <w:rFonts w:ascii="Times" w:eastAsia="Calibri" w:hAnsi="Times" w:cs="Helvetica"/>
                <w:lang w:val="en-GB"/>
              </w:rPr>
              <w:t>, also explaining the basis and/or indicating the methodology used to calculate the planned average hourly (daily, monthly) rate and enclosing the supporting documents (if necessary).</w:t>
            </w:r>
          </w:p>
          <w:p w14:paraId="428078B8" w14:textId="25578BD9" w:rsidR="007A12F5" w:rsidRPr="008D2C56" w:rsidRDefault="00C12E9A">
            <w:pPr>
              <w:shd w:val="clear" w:color="auto" w:fill="FFFFFF"/>
              <w:spacing w:after="0" w:line="240" w:lineRule="auto"/>
              <w:ind w:left="33"/>
              <w:jc w:val="both"/>
              <w:rPr>
                <w:rFonts w:ascii="Times" w:eastAsia="Times New Roman" w:hAnsi="Times" w:cs="Helvetica"/>
                <w:lang w:val="en-GB" w:eastAsia="lt-LT"/>
              </w:rPr>
            </w:pPr>
            <w:r w:rsidRPr="008D2C56">
              <w:rPr>
                <w:rFonts w:ascii="Times" w:eastAsia="Calibri" w:hAnsi="Times" w:cs="Helvetica"/>
                <w:lang w:val="en-US"/>
              </w:rPr>
              <w:t xml:space="preserve">Expenses for annual leave and additional days-off of employees </w:t>
            </w:r>
            <w:r w:rsidR="00FF7C1C" w:rsidRPr="008D2C56">
              <w:rPr>
                <w:rFonts w:ascii="Times" w:eastAsia="Calibri" w:hAnsi="Times" w:cs="Helvetica"/>
                <w:lang w:val="en-GB"/>
              </w:rPr>
              <w:t xml:space="preserve">implementing and administering the project </w:t>
            </w:r>
            <w:r w:rsidRPr="008D2C56">
              <w:rPr>
                <w:rFonts w:ascii="Times" w:eastAsia="Calibri" w:hAnsi="Times" w:cs="Helvetica"/>
                <w:lang w:val="en-GB"/>
              </w:rPr>
              <w:t>shall</w:t>
            </w:r>
            <w:r w:rsidR="00FF7C1C" w:rsidRPr="008D2C56">
              <w:rPr>
                <w:rFonts w:ascii="Times" w:eastAsia="Calibri" w:hAnsi="Times" w:cs="Helvetica"/>
                <w:lang w:val="en-GB"/>
              </w:rPr>
              <w:t xml:space="preserve"> be declared and paid </w:t>
            </w:r>
            <w:r w:rsidR="007F7F94">
              <w:rPr>
                <w:rFonts w:ascii="Times" w:eastAsia="Calibri" w:hAnsi="Times" w:cs="Helvetica"/>
                <w:lang w:val="en-GB"/>
              </w:rPr>
              <w:t xml:space="preserve">on a </w:t>
            </w:r>
            <w:r w:rsidRPr="008D2C56">
              <w:rPr>
                <w:rFonts w:ascii="Times" w:eastAsia="Calibri" w:hAnsi="Times" w:cs="Helvetica"/>
                <w:lang w:val="en-GB"/>
              </w:rPr>
              <w:t xml:space="preserve">simplified </w:t>
            </w:r>
            <w:r w:rsidR="007F7F94">
              <w:rPr>
                <w:rFonts w:ascii="Times" w:eastAsia="Calibri" w:hAnsi="Times" w:cs="Helvetica"/>
                <w:lang w:val="en-GB"/>
              </w:rPr>
              <w:t xml:space="preserve">bases </w:t>
            </w:r>
            <w:r w:rsidR="00732E97">
              <w:rPr>
                <w:rFonts w:ascii="Times" w:eastAsia="Calibri" w:hAnsi="Times" w:cs="Helvetica"/>
                <w:lang w:val="en-GB"/>
              </w:rPr>
              <w:t xml:space="preserve">by applying </w:t>
            </w:r>
            <w:r w:rsidRPr="008D2C56">
              <w:rPr>
                <w:rFonts w:ascii="Times" w:eastAsia="Calibri" w:hAnsi="Times" w:cs="Helvetica"/>
                <w:lang w:val="en-GB"/>
              </w:rPr>
              <w:t xml:space="preserve">the coefficients of payments for annual leave and additional days-off set in the Report </w:t>
            </w:r>
            <w:r w:rsidR="00732E97" w:rsidRPr="008D2C56">
              <w:rPr>
                <w:rFonts w:ascii="Times" w:eastAsia="Calibri" w:hAnsi="Times" w:cs="Helvetica"/>
                <w:lang w:val="en-GB"/>
              </w:rPr>
              <w:t xml:space="preserve">No. </w:t>
            </w:r>
            <w:r w:rsidR="00732E97" w:rsidRPr="008D2C56">
              <w:rPr>
                <w:rFonts w:ascii="Times" w:eastAsia="Times New Roman" w:hAnsi="Times" w:cs="Helvetica"/>
                <w:lang w:val="en-GB" w:eastAsia="lt-LT"/>
              </w:rPr>
              <w:t xml:space="preserve">FN-005 </w:t>
            </w:r>
            <w:r w:rsidRPr="008D2C56">
              <w:rPr>
                <w:rFonts w:ascii="Times" w:eastAsia="Calibri" w:hAnsi="Times" w:cs="Helvetica"/>
                <w:lang w:val="en-GB"/>
              </w:rPr>
              <w:t xml:space="preserve">on the Analysis on Setting </w:t>
            </w:r>
            <w:r w:rsidR="00732E97">
              <w:rPr>
                <w:rFonts w:ascii="Times" w:eastAsia="Calibri" w:hAnsi="Times" w:cs="Helvetica"/>
                <w:lang w:val="en-GB"/>
              </w:rPr>
              <w:t>Flat</w:t>
            </w:r>
            <w:r w:rsidR="00732E97" w:rsidRPr="008D2C56">
              <w:rPr>
                <w:rFonts w:ascii="Times" w:eastAsia="Calibri" w:hAnsi="Times" w:cs="Helvetica"/>
                <w:lang w:val="en-GB"/>
              </w:rPr>
              <w:t xml:space="preserve"> </w:t>
            </w:r>
            <w:r w:rsidRPr="008D2C56">
              <w:rPr>
                <w:rFonts w:ascii="Times" w:eastAsia="Calibri" w:hAnsi="Times" w:cs="Helvetica"/>
                <w:lang w:val="en-GB"/>
              </w:rPr>
              <w:t>Rates of Payment of Annual Leave and Additional Days Off</w:t>
            </w:r>
            <w:r w:rsidR="008E6F80" w:rsidRPr="008D2C56">
              <w:rPr>
                <w:rFonts w:ascii="Times" w:eastAsia="Calibri" w:hAnsi="Times" w:cs="Helvetica"/>
                <w:lang w:val="en-GB"/>
              </w:rPr>
              <w:t xml:space="preserve"> </w:t>
            </w:r>
            <w:r w:rsidR="000647ED">
              <w:rPr>
                <w:rFonts w:ascii="Times" w:eastAsia="Times New Roman" w:hAnsi="Times" w:cs="Helvetica"/>
                <w:lang w:val="en-GB" w:eastAsia="lt-LT"/>
              </w:rPr>
              <w:t>(</w:t>
            </w:r>
            <w:r w:rsidR="00732E97">
              <w:rPr>
                <w:rFonts w:ascii="Times" w:eastAsia="Times New Roman" w:hAnsi="Times" w:cs="Helvetica"/>
                <w:lang w:val="en-GB" w:eastAsia="lt-LT"/>
              </w:rPr>
              <w:t xml:space="preserve">edition of 20 July </w:t>
            </w:r>
            <w:r w:rsidR="000647ED" w:rsidRPr="000647ED">
              <w:rPr>
                <w:rFonts w:ascii="Times" w:eastAsia="Times New Roman" w:hAnsi="Times" w:cs="Helvetica"/>
                <w:lang w:val="en-GB" w:eastAsia="lt-LT"/>
              </w:rPr>
              <w:t>2017</w:t>
            </w:r>
            <w:r w:rsidR="000647ED">
              <w:rPr>
                <w:rFonts w:ascii="Times" w:eastAsia="Times New Roman" w:hAnsi="Times" w:cs="Helvetica"/>
                <w:lang w:val="en-GB" w:eastAsia="lt-LT"/>
              </w:rPr>
              <w:t xml:space="preserve">) </w:t>
            </w:r>
            <w:r w:rsidR="00FF7C1C" w:rsidRPr="008D2C56">
              <w:rPr>
                <w:rFonts w:ascii="Times" w:eastAsia="Calibri" w:hAnsi="Times" w:cs="Helvetica"/>
                <w:lang w:val="en-GB"/>
              </w:rPr>
              <w:t>of the Ministry of Finance of the Republic of Lithuania</w:t>
            </w:r>
            <w:r w:rsidR="00732E97">
              <w:rPr>
                <w:rFonts w:ascii="Times" w:eastAsia="Calibri" w:hAnsi="Times" w:cs="Helvetica"/>
                <w:lang w:val="en-GB"/>
              </w:rPr>
              <w:t>,</w:t>
            </w:r>
            <w:r w:rsidR="008E6F80" w:rsidRPr="008D2C56">
              <w:rPr>
                <w:rFonts w:ascii="Times" w:eastAsia="Calibri" w:hAnsi="Times" w:cs="Helvetica"/>
                <w:lang w:val="en-GB"/>
              </w:rPr>
              <w:t xml:space="preserve"> </w:t>
            </w:r>
            <w:r w:rsidR="00FF7C1C" w:rsidRPr="008D2C56">
              <w:rPr>
                <w:rFonts w:ascii="Times" w:eastAsia="Calibri" w:hAnsi="Times" w:cs="Helvetica"/>
                <w:lang w:val="en-GB"/>
              </w:rPr>
              <w:t xml:space="preserve">published on the website </w:t>
            </w:r>
            <w:hyperlink r:id="rId15" w:history="1">
              <w:r w:rsidR="008E6F80" w:rsidRPr="008D2C56">
                <w:rPr>
                  <w:rStyle w:val="Hyperlink"/>
                  <w:rFonts w:ascii="Times" w:eastAsia="Calibri" w:hAnsi="Times" w:cs="Helvetica"/>
                  <w:lang w:val="en-GB"/>
                </w:rPr>
                <w:t>www.esinvesticijos.lt</w:t>
              </w:r>
            </w:hyperlink>
            <w:r w:rsidR="008E6F80" w:rsidRPr="008D2C56">
              <w:rPr>
                <w:rFonts w:ascii="Times" w:eastAsia="Calibri" w:hAnsi="Times" w:cs="Helvetica"/>
                <w:lang w:val="en-GB"/>
              </w:rPr>
              <w:t xml:space="preserve"> </w:t>
            </w:r>
            <w:r w:rsidR="00FF7C1C" w:rsidRPr="008D2C56">
              <w:rPr>
                <w:rFonts w:ascii="Times" w:eastAsia="Calibri" w:hAnsi="Times" w:cs="Helvetica"/>
                <w:lang w:val="en-GB"/>
              </w:rPr>
              <w:t xml:space="preserve"> (</w:t>
            </w:r>
            <w:r w:rsidR="008E6F80" w:rsidRPr="008D2C56">
              <w:rPr>
                <w:rFonts w:ascii="Times" w:eastAsia="Calibri" w:hAnsi="Times" w:cs="Helvetica"/>
                <w:lang w:val="en-GB"/>
              </w:rPr>
              <w:t>document “Analysis of Simplified Compensation of Expenses” under the section “Documents”, sub</w:t>
            </w:r>
            <w:r w:rsidR="00790347" w:rsidRPr="008D2C56">
              <w:rPr>
                <w:rFonts w:ascii="Times" w:eastAsia="Calibri" w:hAnsi="Times" w:cs="Helvetica"/>
                <w:lang w:val="en-GB"/>
              </w:rPr>
              <w:t>-</w:t>
            </w:r>
            <w:r w:rsidR="008E6F80" w:rsidRPr="008D2C56">
              <w:rPr>
                <w:rFonts w:ascii="Times" w:eastAsia="Calibri" w:hAnsi="Times" w:cs="Helvetica"/>
                <w:lang w:val="en-GB"/>
              </w:rPr>
              <w:t>section “Analyses”</w:t>
            </w:r>
            <w:r w:rsidR="00FF7C1C" w:rsidRPr="008D2C56">
              <w:rPr>
                <w:rFonts w:ascii="Times" w:eastAsia="Calibri" w:hAnsi="Times" w:cs="Helvetica"/>
                <w:lang w:val="en-GB"/>
              </w:rPr>
              <w:t>)</w:t>
            </w:r>
            <w:r w:rsidR="00063A27" w:rsidRPr="008D2C56">
              <w:rPr>
                <w:rFonts w:ascii="Times" w:eastAsia="Times New Roman" w:hAnsi="Times" w:cs="Helvetica"/>
                <w:lang w:val="en-GB" w:eastAsia="lt-LT"/>
              </w:rPr>
              <w:t>.</w:t>
            </w:r>
          </w:p>
        </w:tc>
      </w:tr>
      <w:tr w:rsidR="000647ED" w:rsidRPr="008D2C56" w14:paraId="1F2F6C71" w14:textId="77777777" w:rsidTr="00002B9F">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08C9B8" w14:textId="78BFE081" w:rsidR="000647ED" w:rsidRPr="00EF0113" w:rsidRDefault="000647ED" w:rsidP="00EF0113">
            <w:pPr>
              <w:shd w:val="clear" w:color="auto" w:fill="FFFFFF"/>
              <w:spacing w:after="0" w:line="240" w:lineRule="auto"/>
              <w:ind w:left="567" w:right="-57"/>
              <w:jc w:val="center"/>
              <w:rPr>
                <w:rFonts w:ascii="Times" w:eastAsia="Times New Roman" w:hAnsi="Times" w:cs="Helvetica"/>
                <w:b/>
                <w:bCs/>
                <w:lang w:val="en-GB" w:eastAsia="lt-LT"/>
              </w:rPr>
            </w:pPr>
            <w:r w:rsidRPr="00EF0113">
              <w:rPr>
                <w:rFonts w:ascii="Times" w:eastAsia="Times New Roman" w:hAnsi="Times" w:cs="Helvetica"/>
                <w:b/>
                <w:bCs/>
                <w:lang w:val="en-GB" w:eastAsia="lt-LT"/>
              </w:rPr>
              <w:lastRenderedPageBreak/>
              <w:t>Indirect costs</w:t>
            </w:r>
          </w:p>
        </w:tc>
      </w:tr>
      <w:tr w:rsidR="00B60AC6" w:rsidRPr="008D2C56" w14:paraId="3877FCF7"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A52723"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7.</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B31F2" w14:textId="0A7375A1" w:rsidR="00063A27" w:rsidRPr="008D2C56" w:rsidRDefault="001B2B16"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Indirect costs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8CD423" w14:textId="2A9CCC5D" w:rsidR="001B2B16" w:rsidRPr="008D2C56" w:rsidRDefault="001B2B16" w:rsidP="000647ED">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Eligible indirect project costs are costs that are not directly attributable to the implementation of project activities, but are necessary for the implementation of the project and can be related to direct project costs. Indirect costs may not include any direct eligible costs. The method for determining indirect costs shall be selected (and, where appropriate, justified) at the time of drafting an application.</w:t>
            </w:r>
          </w:p>
          <w:p w14:paraId="32B2FD16" w14:textId="2429142E" w:rsidR="001B2B16" w:rsidRPr="008D2C56" w:rsidRDefault="001B2B16" w:rsidP="001B2B16">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The methods for determining indirect project costs are provided for in clause 276 of the MAFR: either on the basis of actual indirect costs (</w:t>
            </w:r>
            <w:proofErr w:type="spellStart"/>
            <w:r w:rsidRPr="008D2C56">
              <w:rPr>
                <w:rFonts w:ascii="Times" w:eastAsia="Calibri" w:hAnsi="Times" w:cs="Helvetica"/>
                <w:lang w:val="en-GB"/>
              </w:rPr>
              <w:t>subclauses</w:t>
            </w:r>
            <w:proofErr w:type="spellEnd"/>
            <w:r w:rsidRPr="008D2C56">
              <w:rPr>
                <w:rFonts w:ascii="Times" w:eastAsia="Calibri" w:hAnsi="Times" w:cs="Helvetica"/>
                <w:lang w:val="en-GB"/>
              </w:rPr>
              <w:t xml:space="preserve"> 276.1 and 276.2 of the MAFR) or at a flat rate (</w:t>
            </w:r>
            <w:proofErr w:type="spellStart"/>
            <w:r w:rsidRPr="008D2C56">
              <w:rPr>
                <w:rFonts w:ascii="Times" w:eastAsia="Calibri" w:hAnsi="Times" w:cs="Helvetica"/>
                <w:lang w:val="en-GB"/>
              </w:rPr>
              <w:t>subclauses</w:t>
            </w:r>
            <w:proofErr w:type="spellEnd"/>
            <w:r w:rsidRPr="008D2C56">
              <w:rPr>
                <w:rFonts w:ascii="Times" w:eastAsia="Calibri" w:hAnsi="Times" w:cs="Helvetica"/>
                <w:lang w:val="en-GB"/>
              </w:rPr>
              <w:t xml:space="preserve"> 276.3.1, 276.3.2 and 276.3.3 of the MAFR).</w:t>
            </w:r>
          </w:p>
          <w:p w14:paraId="5FBADDAE" w14:textId="77777777" w:rsidR="00063A27" w:rsidRDefault="001B2B16" w:rsidP="006C07EE">
            <w:pPr>
              <w:shd w:val="clear" w:color="auto" w:fill="FFFFFF"/>
              <w:spacing w:after="0" w:line="240" w:lineRule="auto"/>
              <w:ind w:left="33"/>
              <w:jc w:val="both"/>
              <w:rPr>
                <w:rFonts w:ascii="Times" w:eastAsia="Times New Roman" w:hAnsi="Times" w:cs="Helvetica"/>
                <w:lang w:val="en-GB" w:eastAsia="lt-LT"/>
              </w:rPr>
            </w:pPr>
            <w:r w:rsidRPr="008D2C56">
              <w:rPr>
                <w:rFonts w:ascii="Times" w:eastAsia="Calibri" w:hAnsi="Times" w:cs="Helvetica"/>
                <w:lang w:val="en-GB"/>
              </w:rPr>
              <w:t xml:space="preserve">If </w:t>
            </w:r>
            <w:r w:rsidR="003C1D87" w:rsidRPr="008D2C56">
              <w:rPr>
                <w:rFonts w:ascii="Times" w:eastAsia="Calibri" w:hAnsi="Times" w:cs="Helvetica"/>
                <w:lang w:val="en-GB"/>
              </w:rPr>
              <w:t xml:space="preserve">the method provided for in </w:t>
            </w:r>
            <w:proofErr w:type="spellStart"/>
            <w:r w:rsidR="003C1D87" w:rsidRPr="008D2C56">
              <w:rPr>
                <w:rFonts w:ascii="Times" w:eastAsia="Calibri" w:hAnsi="Times" w:cs="Helvetica"/>
                <w:lang w:val="en-GB"/>
              </w:rPr>
              <w:t>subclause</w:t>
            </w:r>
            <w:proofErr w:type="spellEnd"/>
            <w:r w:rsidR="003C1D87" w:rsidRPr="008D2C56">
              <w:rPr>
                <w:rFonts w:ascii="Times" w:eastAsia="Calibri" w:hAnsi="Times" w:cs="Helvetica"/>
                <w:lang w:val="en-GB"/>
              </w:rPr>
              <w:t xml:space="preserve"> </w:t>
            </w:r>
            <w:r w:rsidR="003C1D87" w:rsidRPr="008D2C56">
              <w:rPr>
                <w:rFonts w:ascii="Times" w:eastAsia="Times New Roman" w:hAnsi="Times" w:cs="Helvetica"/>
                <w:lang w:val="en-GB" w:eastAsia="lt-LT"/>
              </w:rPr>
              <w:t xml:space="preserve">276.3.1. of the MAFR is selected </w:t>
            </w:r>
            <w:r w:rsidRPr="008D2C56">
              <w:rPr>
                <w:rFonts w:ascii="Times" w:eastAsia="Calibri" w:hAnsi="Times" w:cs="Helvetica"/>
                <w:lang w:val="en-GB"/>
              </w:rPr>
              <w:t>to determine indirect costs of the project, indirect</w:t>
            </w:r>
            <w:r w:rsidR="003C1D87" w:rsidRPr="008D2C56">
              <w:rPr>
                <w:rFonts w:ascii="Times" w:eastAsia="Calibri" w:hAnsi="Times" w:cs="Helvetica"/>
                <w:lang w:val="en-GB"/>
              </w:rPr>
              <w:t xml:space="preserve"> project</w:t>
            </w:r>
            <w:r w:rsidRPr="008D2C56">
              <w:rPr>
                <w:rFonts w:ascii="Times" w:eastAsia="Calibri" w:hAnsi="Times" w:cs="Helvetica"/>
                <w:lang w:val="en-GB"/>
              </w:rPr>
              <w:t xml:space="preserve"> costs </w:t>
            </w:r>
            <w:r w:rsidR="003C1D87" w:rsidRPr="008D2C56">
              <w:rPr>
                <w:rFonts w:ascii="Times" w:eastAsia="Calibri" w:hAnsi="Times" w:cs="Helvetica"/>
                <w:lang w:val="en-GB"/>
              </w:rPr>
              <w:t>shall</w:t>
            </w:r>
            <w:r w:rsidRPr="008D2C56">
              <w:rPr>
                <w:rFonts w:ascii="Times" w:eastAsia="Calibri" w:hAnsi="Times" w:cs="Helvetica"/>
                <w:lang w:val="en-GB"/>
              </w:rPr>
              <w:t xml:space="preserve"> be justified in accordance with </w:t>
            </w:r>
            <w:r w:rsidR="006C07EE" w:rsidRPr="008D2C56">
              <w:rPr>
                <w:rFonts w:ascii="Times" w:eastAsia="Calibri" w:hAnsi="Times" w:cs="Helvetica"/>
                <w:lang w:val="en-GB"/>
              </w:rPr>
              <w:t>provisions of the</w:t>
            </w:r>
            <w:r w:rsidRPr="008D2C56">
              <w:rPr>
                <w:rFonts w:ascii="Times" w:eastAsia="Calibri" w:hAnsi="Times" w:cs="Helvetica"/>
                <w:lang w:val="en-GB"/>
              </w:rPr>
              <w:t xml:space="preserve"> "Methodology for Determining and Applying a Flat Rate for Indirect Costs</w:t>
            </w:r>
            <w:r w:rsidR="006C07EE" w:rsidRPr="008D2C56">
              <w:rPr>
                <w:rFonts w:ascii="Times" w:eastAsia="Calibri" w:hAnsi="Times" w:cs="Helvetica"/>
                <w:lang w:val="en-GB"/>
              </w:rPr>
              <w:t>”</w:t>
            </w:r>
            <w:r w:rsidRPr="008D2C56">
              <w:rPr>
                <w:rFonts w:ascii="Times" w:eastAsia="Calibri" w:hAnsi="Times" w:cs="Helvetica"/>
                <w:lang w:val="en-GB"/>
              </w:rPr>
              <w:t xml:space="preserve"> approved by the CPMA and published</w:t>
            </w:r>
            <w:r w:rsidR="006C07EE" w:rsidRPr="008D2C56">
              <w:rPr>
                <w:rFonts w:ascii="Times" w:eastAsia="Calibri" w:hAnsi="Times" w:cs="Helvetica"/>
                <w:lang w:val="en-GB"/>
              </w:rPr>
              <w:t xml:space="preserve"> online</w:t>
            </w:r>
            <w:r w:rsidRPr="008D2C56">
              <w:rPr>
                <w:rFonts w:ascii="Times" w:eastAsia="Calibri" w:hAnsi="Times" w:cs="Helvetica"/>
                <w:lang w:val="en-GB"/>
              </w:rPr>
              <w:t xml:space="preserve"> at </w:t>
            </w:r>
            <w:hyperlink r:id="rId16" w:history="1">
              <w:r w:rsidR="006C07EE" w:rsidRPr="008D2C56">
                <w:rPr>
                  <w:rStyle w:val="Hyperlink"/>
                  <w:rFonts w:ascii="Times" w:eastAsia="Calibri" w:hAnsi="Times" w:cs="Helvetica"/>
                  <w:lang w:val="en-GB"/>
                </w:rPr>
                <w:t>www.cpva.lt</w:t>
              </w:r>
            </w:hyperlink>
            <w:r w:rsidR="006C07EE" w:rsidRPr="008D2C56">
              <w:rPr>
                <w:rFonts w:ascii="Times" w:eastAsia="Calibri" w:hAnsi="Times" w:cs="Helvetica"/>
                <w:lang w:val="en-GB"/>
              </w:rPr>
              <w:t xml:space="preserve"> </w:t>
            </w:r>
            <w:r w:rsidRPr="008D2C56">
              <w:rPr>
                <w:rFonts w:ascii="Times" w:eastAsia="Calibri" w:hAnsi="Times" w:cs="Helvetica"/>
                <w:lang w:val="en-GB"/>
              </w:rPr>
              <w:t>(current edition</w:t>
            </w:r>
            <w:r w:rsidR="006C07EE" w:rsidRPr="008D2C56">
              <w:rPr>
                <w:rFonts w:ascii="Times" w:eastAsia="Calibri" w:hAnsi="Times" w:cs="Helvetica"/>
                <w:lang w:val="en-GB"/>
              </w:rPr>
              <w:t xml:space="preserve">: </w:t>
            </w:r>
            <w:r w:rsidR="007B3410" w:rsidRPr="008D2C56">
              <w:rPr>
                <w:rFonts w:ascii="Times" w:eastAsia="Times New Roman" w:hAnsi="Times" w:cs="Helvetica"/>
                <w:lang w:val="en-GB" w:eastAsia="lt-LT"/>
              </w:rPr>
              <w:t xml:space="preserve"> </w:t>
            </w:r>
            <w:hyperlink r:id="rId17" w:history="1">
              <w:r w:rsidR="007679FE" w:rsidRPr="008D2C56">
                <w:rPr>
                  <w:rStyle w:val="Hyperlink"/>
                  <w:rFonts w:ascii="Times" w:eastAsia="Times New Roman" w:hAnsi="Times" w:cs="Helvetica"/>
                  <w:color w:val="auto"/>
                  <w:lang w:val="en-GB" w:eastAsia="lt-LT"/>
                </w:rPr>
                <w:t>https://www.cpva.lt/eee-ir-norvegijos-finansiniai-mechanizmai-2014-2021-m./dokumentai/682/act719?sqid=994b3627fada2d63b94793688db3b709c08413e2</w:t>
              </w:r>
            </w:hyperlink>
            <w:r w:rsidR="00063A27" w:rsidRPr="008D2C56">
              <w:rPr>
                <w:rFonts w:ascii="Times" w:eastAsia="Times New Roman" w:hAnsi="Times" w:cs="Helvetica"/>
                <w:lang w:val="en-GB" w:eastAsia="lt-LT"/>
              </w:rPr>
              <w:t>)</w:t>
            </w:r>
            <w:r w:rsidR="006774F8" w:rsidRPr="008D2C56">
              <w:rPr>
                <w:rFonts w:ascii="Times" w:eastAsia="Times New Roman" w:hAnsi="Times" w:cs="Helvetica"/>
                <w:lang w:val="en-GB" w:eastAsia="lt-LT"/>
              </w:rPr>
              <w:t>.</w:t>
            </w:r>
          </w:p>
          <w:p w14:paraId="56273062" w14:textId="5871082D" w:rsidR="000647ED" w:rsidRPr="008D2C56" w:rsidRDefault="000647ED">
            <w:pPr>
              <w:shd w:val="clear" w:color="auto" w:fill="FFFFFF"/>
              <w:spacing w:after="0" w:line="240" w:lineRule="auto"/>
              <w:ind w:left="33"/>
              <w:jc w:val="both"/>
              <w:rPr>
                <w:rFonts w:ascii="Times" w:eastAsia="Times New Roman" w:hAnsi="Times" w:cs="Helvetica"/>
                <w:lang w:val="en-GB" w:eastAsia="lt-LT"/>
              </w:rPr>
            </w:pPr>
            <w:r w:rsidRPr="000647ED">
              <w:rPr>
                <w:rFonts w:ascii="Times" w:eastAsia="Times New Roman" w:hAnsi="Times" w:cs="Helvetica"/>
                <w:lang w:val="en-GB" w:eastAsia="lt-LT"/>
              </w:rPr>
              <w:t xml:space="preserve">Examples of indirect costs </w:t>
            </w:r>
            <w:r w:rsidR="00732E97" w:rsidRPr="000647ED">
              <w:rPr>
                <w:rFonts w:ascii="Times" w:eastAsia="Times New Roman" w:hAnsi="Times" w:cs="Helvetica"/>
                <w:lang w:val="en-GB" w:eastAsia="lt-LT"/>
              </w:rPr>
              <w:t>are</w:t>
            </w:r>
            <w:r w:rsidRPr="000647ED">
              <w:rPr>
                <w:rFonts w:ascii="Times" w:eastAsia="Times New Roman" w:hAnsi="Times" w:cs="Helvetica"/>
                <w:lang w:val="en-GB" w:eastAsia="lt-LT"/>
              </w:rPr>
              <w:t xml:space="preserve"> the </w:t>
            </w:r>
            <w:r w:rsidR="00732E97">
              <w:rPr>
                <w:rFonts w:ascii="Times" w:eastAsia="Times New Roman" w:hAnsi="Times" w:cs="Helvetica"/>
                <w:lang w:val="en-GB" w:eastAsia="lt-LT"/>
              </w:rPr>
              <w:t>general</w:t>
            </w:r>
            <w:r w:rsidRPr="000647ED">
              <w:rPr>
                <w:rFonts w:ascii="Times" w:eastAsia="Times New Roman" w:hAnsi="Times" w:cs="Helvetica"/>
                <w:lang w:val="en-GB" w:eastAsia="lt-LT"/>
              </w:rPr>
              <w:t xml:space="preserve"> costs of the organization for infrastructure (such as electricity, natural gas, heating, water, cleaning, security, room maintenance, communications, etc.), small office equipment and office </w:t>
            </w:r>
            <w:r w:rsidRPr="000647ED">
              <w:rPr>
                <w:rFonts w:ascii="Times" w:eastAsia="Times New Roman" w:hAnsi="Times" w:cs="Helvetica"/>
                <w:lang w:val="en-GB" w:eastAsia="lt-LT"/>
              </w:rPr>
              <w:lastRenderedPageBreak/>
              <w:t xml:space="preserve">supplies, and </w:t>
            </w:r>
            <w:r>
              <w:rPr>
                <w:rFonts w:ascii="Times" w:eastAsia="Times New Roman" w:hAnsi="Times" w:cs="Helvetica"/>
                <w:lang w:val="en-GB" w:eastAsia="lt-LT"/>
              </w:rPr>
              <w:t>h</w:t>
            </w:r>
            <w:r w:rsidRPr="000647ED">
              <w:rPr>
                <w:rFonts w:ascii="Times" w:eastAsia="Times New Roman" w:hAnsi="Times" w:cs="Helvetica"/>
                <w:lang w:val="en-GB" w:eastAsia="lt-LT"/>
              </w:rPr>
              <w:t>orizontal activities of the organization such as administrative and financial management, human resources, training, legal advice, etc., as part of the project implementation.</w:t>
            </w:r>
          </w:p>
        </w:tc>
      </w:tr>
    </w:tbl>
    <w:p w14:paraId="0CC7E9C9" w14:textId="77777777" w:rsidR="00063A27" w:rsidRPr="008D2C56" w:rsidRDefault="00063A27" w:rsidP="00063A27">
      <w:pPr>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lastRenderedPageBreak/>
        <w:t> </w:t>
      </w:r>
    </w:p>
    <w:p w14:paraId="5F0F73F3" w14:textId="5837A56B" w:rsidR="000647ED" w:rsidRPr="00EF0113" w:rsidRDefault="000647ED" w:rsidP="000647ED">
      <w:pPr>
        <w:pStyle w:val="ListParagraph"/>
        <w:numPr>
          <w:ilvl w:val="0"/>
          <w:numId w:val="3"/>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Costs that are </w:t>
      </w:r>
      <w:r w:rsidRPr="00EF0113">
        <w:rPr>
          <w:rFonts w:ascii="Times" w:eastAsia="Times New Roman" w:hAnsi="Times" w:cs="Helvetica"/>
          <w:lang w:val="en-GB" w:eastAsia="lt-LT"/>
        </w:rPr>
        <w:t>necessary for the administration of the project</w:t>
      </w:r>
      <w:r w:rsidR="00667EF9">
        <w:rPr>
          <w:rFonts w:ascii="Times" w:eastAsia="Times New Roman" w:hAnsi="Times" w:cs="Helvetica"/>
          <w:lang w:val="en-GB" w:eastAsia="lt-LT"/>
        </w:rPr>
        <w:t xml:space="preserve"> </w:t>
      </w:r>
      <w:r w:rsidR="00667EF9">
        <w:rPr>
          <w:rFonts w:ascii="Times" w:eastAsia="Calibri" w:hAnsi="Times" w:cs="Helvetica"/>
          <w:lang w:val="en-GB"/>
        </w:rPr>
        <w:t>indicated</w:t>
      </w:r>
      <w:r w:rsidR="00667EF9" w:rsidRPr="008B20FE">
        <w:rPr>
          <w:rFonts w:ascii="Times" w:eastAsia="Calibri" w:hAnsi="Times" w:cs="Helvetica"/>
          <w:lang w:val="en-GB"/>
        </w:rPr>
        <w:t xml:space="preserve"> in </w:t>
      </w:r>
      <w:r w:rsidR="00667EF9">
        <w:rPr>
          <w:rFonts w:ascii="Times" w:eastAsia="Calibri" w:hAnsi="Times" w:cs="Helvetica"/>
          <w:lang w:val="en-GB"/>
        </w:rPr>
        <w:t xml:space="preserve">the </w:t>
      </w:r>
      <w:r w:rsidR="00667EF9" w:rsidRPr="008B20FE">
        <w:rPr>
          <w:rFonts w:ascii="Times" w:eastAsia="Calibri" w:hAnsi="Times" w:cs="Helvetica"/>
          <w:lang w:val="en-GB"/>
        </w:rPr>
        <w:t>paragraph 48 under headings 3 to 6</w:t>
      </w:r>
      <w:r w:rsidRPr="00EF0113">
        <w:rPr>
          <w:rFonts w:ascii="Times" w:eastAsia="Times New Roman" w:hAnsi="Times" w:cs="Helvetica"/>
          <w:lang w:val="en-GB" w:eastAsia="lt-LT"/>
        </w:rPr>
        <w:t>,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w:t>
      </w:r>
      <w:r>
        <w:rPr>
          <w:rFonts w:ascii="Times" w:eastAsia="Times New Roman" w:hAnsi="Times" w:cs="Helvetica"/>
          <w:lang w:val="en-GB" w:eastAsia="lt-LT"/>
        </w:rPr>
        <w:t xml:space="preserve"> </w:t>
      </w:r>
      <w:r w:rsidRPr="00EF0113">
        <w:rPr>
          <w:rFonts w:ascii="Times" w:eastAsia="Times New Roman" w:hAnsi="Times" w:cs="Helvetica"/>
          <w:lang w:val="en-GB" w:eastAsia="lt-LT"/>
        </w:rPr>
        <w:t>Project administration costs may not exceed 10% of eligible project costs.</w:t>
      </w:r>
    </w:p>
    <w:p w14:paraId="3E34623F" w14:textId="73E3215D" w:rsidR="00667EF9" w:rsidRPr="00EF0113" w:rsidRDefault="000647ED" w:rsidP="000647ED">
      <w:pPr>
        <w:pStyle w:val="ListParagraph"/>
        <w:numPr>
          <w:ilvl w:val="0"/>
          <w:numId w:val="3"/>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The </w:t>
      </w:r>
      <w:r w:rsidR="00667EF9">
        <w:rPr>
          <w:rFonts w:ascii="Times" w:eastAsia="Calibri" w:hAnsi="Times" w:cs="Helvetica"/>
          <w:lang w:val="en-GB"/>
        </w:rPr>
        <w:t>publicity</w:t>
      </w:r>
      <w:r w:rsidRPr="00EF0113">
        <w:rPr>
          <w:rFonts w:ascii="Times" w:eastAsia="Calibri" w:hAnsi="Times" w:cs="Helvetica"/>
          <w:lang w:val="en-GB"/>
        </w:rPr>
        <w:t xml:space="preserve"> costs of the project </w:t>
      </w:r>
      <w:r w:rsidR="00667EF9">
        <w:rPr>
          <w:rFonts w:ascii="Times" w:eastAsia="Calibri" w:hAnsi="Times" w:cs="Helvetica"/>
          <w:lang w:val="en-GB"/>
        </w:rPr>
        <w:t>indicated</w:t>
      </w:r>
      <w:r w:rsidRPr="00EF0113">
        <w:rPr>
          <w:rFonts w:ascii="Times" w:eastAsia="Calibri" w:hAnsi="Times" w:cs="Helvetica"/>
          <w:lang w:val="en-GB"/>
        </w:rPr>
        <w:t xml:space="preserve"> in </w:t>
      </w:r>
      <w:r w:rsidR="00667EF9">
        <w:rPr>
          <w:rFonts w:ascii="Times" w:eastAsia="Calibri" w:hAnsi="Times" w:cs="Helvetica"/>
          <w:lang w:val="en-GB"/>
        </w:rPr>
        <w:t xml:space="preserve">the </w:t>
      </w:r>
      <w:r w:rsidRPr="00EF0113">
        <w:rPr>
          <w:rFonts w:ascii="Times" w:eastAsia="Calibri" w:hAnsi="Times" w:cs="Helvetica"/>
          <w:lang w:val="en-GB"/>
        </w:rPr>
        <w:t xml:space="preserve">paragraph 48 under headings 3 to 6 shall be considered as direct costs of the project and shall be eligible for financing </w:t>
      </w:r>
      <w:r w:rsidR="00FC6370">
        <w:rPr>
          <w:rFonts w:ascii="Times" w:eastAsia="Calibri" w:hAnsi="Times" w:cs="Helvetica"/>
          <w:lang w:val="en-GB"/>
        </w:rPr>
        <w:t xml:space="preserve">when incurred in the course of communication actions of the project as foreseen in </w:t>
      </w:r>
      <w:proofErr w:type="gramStart"/>
      <w:r w:rsidR="00FC6370">
        <w:rPr>
          <w:rFonts w:ascii="Times" w:eastAsia="Calibri" w:hAnsi="Times" w:cs="Helvetica"/>
          <w:lang w:val="en-GB"/>
        </w:rPr>
        <w:t xml:space="preserve">the </w:t>
      </w:r>
      <w:r w:rsidRPr="00EF0113">
        <w:rPr>
          <w:rFonts w:ascii="Times" w:eastAsia="Calibri" w:hAnsi="Times" w:cs="Helvetica"/>
          <w:lang w:val="en-GB"/>
        </w:rPr>
        <w:t xml:space="preserve"> </w:t>
      </w:r>
      <w:r w:rsidR="00FC6370">
        <w:rPr>
          <w:rFonts w:ascii="Times" w:eastAsia="Calibri" w:hAnsi="Times" w:cs="Helvetica"/>
          <w:lang w:val="en-GB"/>
        </w:rPr>
        <w:t>clauses</w:t>
      </w:r>
      <w:proofErr w:type="gramEnd"/>
      <w:r w:rsidR="00FC6370">
        <w:rPr>
          <w:rFonts w:ascii="Times" w:eastAsia="Calibri" w:hAnsi="Times" w:cs="Helvetica"/>
          <w:lang w:val="en-GB"/>
        </w:rPr>
        <w:t xml:space="preserve"> </w:t>
      </w:r>
      <w:r w:rsidR="00FC6370" w:rsidRPr="00DB0FBC">
        <w:rPr>
          <w:rFonts w:ascii="Times" w:eastAsia="Calibri" w:hAnsi="Times" w:cs="Helvetica"/>
          <w:lang w:val="en-GB"/>
        </w:rPr>
        <w:t>260-264</w:t>
      </w:r>
      <w:r w:rsidR="00FC6370">
        <w:rPr>
          <w:rFonts w:ascii="Times" w:eastAsia="Calibri" w:hAnsi="Times" w:cs="Helvetica"/>
          <w:lang w:val="en-GB"/>
        </w:rPr>
        <w:t xml:space="preserve"> of the </w:t>
      </w:r>
      <w:r w:rsidRPr="00EF0113">
        <w:rPr>
          <w:rFonts w:ascii="Times" w:eastAsia="Calibri" w:hAnsi="Times" w:cs="Helvetica"/>
          <w:lang w:val="en-GB"/>
        </w:rPr>
        <w:t>MAF</w:t>
      </w:r>
      <w:r w:rsidR="00FC6370">
        <w:rPr>
          <w:rFonts w:ascii="Times" w:eastAsia="Calibri" w:hAnsi="Times" w:cs="Helvetica"/>
          <w:lang w:val="en-GB"/>
        </w:rPr>
        <w:t>R.</w:t>
      </w:r>
      <w:r w:rsidRPr="00EF0113">
        <w:rPr>
          <w:rFonts w:ascii="Times" w:eastAsia="Calibri" w:hAnsi="Times" w:cs="Helvetica"/>
          <w:lang w:val="en-GB"/>
        </w:rPr>
        <w:t xml:space="preserve"> </w:t>
      </w:r>
    </w:p>
    <w:p w14:paraId="4E404FA5" w14:textId="337C2F6E" w:rsidR="00D75EDF" w:rsidRPr="00EF0113" w:rsidRDefault="00D75EDF" w:rsidP="00EF0113">
      <w:pPr>
        <w:pStyle w:val="ListParagraph"/>
        <w:numPr>
          <w:ilvl w:val="0"/>
          <w:numId w:val="3"/>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Value added tax (VAT), which the </w:t>
      </w:r>
      <w:r w:rsidR="0017538A" w:rsidRPr="00EF0113">
        <w:rPr>
          <w:rFonts w:ascii="Times" w:eastAsia="Calibri" w:hAnsi="Times" w:cs="Helvetica"/>
          <w:lang w:val="en-GB"/>
        </w:rPr>
        <w:t>A</w:t>
      </w:r>
      <w:r w:rsidRPr="00EF0113">
        <w:rPr>
          <w:rFonts w:ascii="Times" w:eastAsia="Calibri" w:hAnsi="Times" w:cs="Helvetica"/>
          <w:lang w:val="en-GB"/>
        </w:rPr>
        <w:t>pplicant (</w:t>
      </w:r>
      <w:r w:rsidR="0017538A" w:rsidRPr="00EF0113">
        <w:rPr>
          <w:rFonts w:ascii="Times" w:eastAsia="Calibri" w:hAnsi="Times" w:cs="Helvetica"/>
          <w:lang w:val="en-GB"/>
        </w:rPr>
        <w:t>the P</w:t>
      </w:r>
      <w:r w:rsidRPr="00EF0113">
        <w:rPr>
          <w:rFonts w:ascii="Times" w:eastAsia="Calibri" w:hAnsi="Times" w:cs="Helvetica"/>
          <w:lang w:val="en-GB"/>
        </w:rPr>
        <w:t xml:space="preserve">roject </w:t>
      </w:r>
      <w:r w:rsidR="0017538A" w:rsidRPr="00EF0113">
        <w:rPr>
          <w:rFonts w:ascii="Times" w:eastAsia="Calibri" w:hAnsi="Times" w:cs="Helvetica"/>
          <w:lang w:val="en-GB"/>
        </w:rPr>
        <w:t>P</w:t>
      </w:r>
      <w:r w:rsidRPr="00EF0113">
        <w:rPr>
          <w:rFonts w:ascii="Times" w:eastAsia="Calibri" w:hAnsi="Times" w:cs="Helvetica"/>
          <w:lang w:val="en-GB"/>
        </w:rPr>
        <w:t xml:space="preserve">romoter) and / or </w:t>
      </w:r>
      <w:r w:rsidR="0017538A" w:rsidRPr="00EF0113">
        <w:rPr>
          <w:rFonts w:ascii="Times" w:eastAsia="Calibri" w:hAnsi="Times" w:cs="Helvetica"/>
          <w:lang w:val="en-GB"/>
        </w:rPr>
        <w:t>a</w:t>
      </w:r>
      <w:r w:rsidRPr="00EF0113">
        <w:rPr>
          <w:rFonts w:ascii="Times" w:eastAsia="Calibri" w:hAnsi="Times" w:cs="Helvetica"/>
          <w:lang w:val="en-GB"/>
        </w:rPr>
        <w:t xml:space="preserve"> </w:t>
      </w:r>
      <w:r w:rsidR="0017538A" w:rsidRPr="00EF0113">
        <w:rPr>
          <w:rFonts w:ascii="Times" w:eastAsia="Calibri" w:hAnsi="Times" w:cs="Helvetica"/>
          <w:lang w:val="en-GB"/>
        </w:rPr>
        <w:t>P</w:t>
      </w:r>
      <w:r w:rsidRPr="00EF0113">
        <w:rPr>
          <w:rFonts w:ascii="Times" w:eastAsia="Calibri" w:hAnsi="Times" w:cs="Helvetica"/>
          <w:lang w:val="en-GB"/>
        </w:rPr>
        <w:t>artner will not or could not deduct and recover according to legislation, shall be eligible for financing from mechanism and co-financing funds.</w:t>
      </w:r>
    </w:p>
    <w:p w14:paraId="143C3A6C" w14:textId="554A6CE8" w:rsidR="00D75EDF" w:rsidRPr="008D2C56" w:rsidRDefault="00D75EDF" w:rsidP="00D75EDF">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In all cases, ineligible costs are defined in Section III of Chapter XIX of the MAFR.</w:t>
      </w:r>
    </w:p>
    <w:p w14:paraId="6599EDAA" w14:textId="7075CC09" w:rsidR="00D75EDF" w:rsidRPr="008D2C56" w:rsidRDefault="00D75EDF" w:rsidP="00D75EDF">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Project costs shall be compensated upon the </w:t>
      </w:r>
      <w:r w:rsidR="00171573" w:rsidRPr="008D2C56">
        <w:rPr>
          <w:rFonts w:ascii="Times" w:eastAsia="Calibri" w:hAnsi="Times" w:cs="Helvetica"/>
          <w:lang w:val="en-GB"/>
        </w:rPr>
        <w:t>P</w:t>
      </w:r>
      <w:r w:rsidRPr="008D2C56">
        <w:rPr>
          <w:rFonts w:ascii="Times" w:eastAsia="Calibri" w:hAnsi="Times" w:cs="Helvetica"/>
          <w:lang w:val="en-GB"/>
        </w:rPr>
        <w:t xml:space="preserve">roject </w:t>
      </w:r>
      <w:r w:rsidR="00171573" w:rsidRPr="008D2C56">
        <w:rPr>
          <w:rFonts w:ascii="Times" w:eastAsia="Calibri" w:hAnsi="Times" w:cs="Helvetica"/>
          <w:lang w:val="en-GB"/>
        </w:rPr>
        <w:t>P</w:t>
      </w:r>
      <w:r w:rsidRPr="008D2C56">
        <w:rPr>
          <w:rFonts w:ascii="Times" w:eastAsia="Calibri" w:hAnsi="Times" w:cs="Helvetica"/>
          <w:lang w:val="en-GB"/>
        </w:rPr>
        <w:t xml:space="preserve">romoter’s submission of a payment request in application of the method of cost compensation with or without an advance payment, and / or the payment of invoices. The procedure and method (-s) of payment of </w:t>
      </w:r>
      <w:r w:rsidR="00596BED" w:rsidRPr="008D2C56">
        <w:rPr>
          <w:rFonts w:ascii="Times" w:eastAsia="Calibri" w:hAnsi="Times" w:cs="Helvetica"/>
          <w:lang w:val="en-GB"/>
        </w:rPr>
        <w:t>costs</w:t>
      </w:r>
      <w:r w:rsidRPr="008D2C56">
        <w:rPr>
          <w:rFonts w:ascii="Times" w:eastAsia="Calibri" w:hAnsi="Times" w:cs="Helvetica"/>
          <w:lang w:val="en-GB"/>
        </w:rPr>
        <w:t xml:space="preserve"> shall be set out in the project </w:t>
      </w:r>
      <w:r w:rsidR="0081545D">
        <w:rPr>
          <w:rFonts w:ascii="Times" w:eastAsia="Calibri" w:hAnsi="Times" w:cs="Helvetica"/>
          <w:lang w:val="en-GB"/>
        </w:rPr>
        <w:t>contract</w:t>
      </w:r>
      <w:r w:rsidRPr="008D2C56">
        <w:rPr>
          <w:rFonts w:ascii="Times" w:eastAsia="Calibri" w:hAnsi="Times" w:cs="Helvetica"/>
          <w:lang w:val="en-GB"/>
        </w:rPr>
        <w:t>.</w:t>
      </w:r>
    </w:p>
    <w:p w14:paraId="10FEDE22" w14:textId="424C1CE1" w:rsidR="00063A27" w:rsidRPr="008D2C56" w:rsidRDefault="00D75EDF" w:rsidP="0016628A">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In the course of the implementation of the project, </w:t>
      </w:r>
      <w:r w:rsidR="001A1948">
        <w:rPr>
          <w:rFonts w:ascii="Times" w:eastAsia="Calibri" w:hAnsi="Times" w:cs="Helvetica"/>
          <w:lang w:val="en-GB"/>
        </w:rPr>
        <w:t xml:space="preserve">the Project Promoter has a possibility to request an advance payment not exceeding </w:t>
      </w:r>
      <w:r w:rsidRPr="008D2C56">
        <w:rPr>
          <w:rFonts w:ascii="Times" w:eastAsia="Calibri" w:hAnsi="Times" w:cs="Helvetica"/>
          <w:lang w:val="en-GB"/>
        </w:rPr>
        <w:t xml:space="preserve">30% of </w:t>
      </w:r>
      <w:r w:rsidR="001A1948">
        <w:rPr>
          <w:rFonts w:ascii="Times" w:eastAsia="Calibri" w:hAnsi="Times" w:cs="Helvetica"/>
          <w:lang w:val="en-GB"/>
        </w:rPr>
        <w:t>the total grant amount</w:t>
      </w:r>
      <w:r w:rsidRPr="008D2C56">
        <w:rPr>
          <w:rFonts w:ascii="Times" w:eastAsia="Calibri" w:hAnsi="Times" w:cs="Helvetica"/>
          <w:lang w:val="en-GB"/>
        </w:rPr>
        <w:t xml:space="preserve"> (</w:t>
      </w:r>
      <w:r w:rsidR="0009436A" w:rsidRPr="008D2C56">
        <w:rPr>
          <w:rFonts w:ascii="Times" w:eastAsia="Calibri" w:hAnsi="Times" w:cs="Helvetica"/>
          <w:lang w:val="en-GB"/>
        </w:rPr>
        <w:t xml:space="preserve">if the payment of an advance has been provided for in </w:t>
      </w:r>
      <w:r w:rsidRPr="008D2C56">
        <w:rPr>
          <w:rFonts w:ascii="Times" w:eastAsia="Calibri" w:hAnsi="Times" w:cs="Helvetica"/>
          <w:lang w:val="en-GB"/>
        </w:rPr>
        <w:t xml:space="preserve">the project </w:t>
      </w:r>
      <w:r w:rsidR="0081545D">
        <w:rPr>
          <w:rFonts w:ascii="Times" w:eastAsia="Calibri" w:hAnsi="Times" w:cs="Helvetica"/>
          <w:lang w:val="en-GB"/>
        </w:rPr>
        <w:t>contract</w:t>
      </w:r>
      <w:r w:rsidRPr="008D2C56">
        <w:rPr>
          <w:rFonts w:ascii="Times" w:eastAsia="Calibri" w:hAnsi="Times" w:cs="Helvetica"/>
          <w:lang w:val="en-GB"/>
        </w:rPr>
        <w:t xml:space="preserve">), </w:t>
      </w:r>
      <w:r w:rsidR="0009436A" w:rsidRPr="008D2C56">
        <w:rPr>
          <w:rFonts w:ascii="Times" w:eastAsia="Calibri" w:hAnsi="Times" w:cs="Helvetica"/>
          <w:lang w:val="en-GB"/>
        </w:rPr>
        <w:t xml:space="preserve">which shall later be registered after the recognition of declared expenses as </w:t>
      </w:r>
      <w:r w:rsidRPr="008D2C56">
        <w:rPr>
          <w:rFonts w:ascii="Times" w:eastAsia="Calibri" w:hAnsi="Times" w:cs="Helvetica"/>
          <w:lang w:val="en-GB"/>
        </w:rPr>
        <w:t xml:space="preserve">eligible costs in accordance with </w:t>
      </w:r>
      <w:r w:rsidR="0009436A" w:rsidRPr="008D2C56">
        <w:rPr>
          <w:rFonts w:ascii="Times" w:eastAsia="Calibri" w:hAnsi="Times" w:cs="Helvetica"/>
          <w:lang w:val="en-GB"/>
        </w:rPr>
        <w:t>the provisions of clause</w:t>
      </w:r>
      <w:r w:rsidRPr="008D2C56">
        <w:rPr>
          <w:rFonts w:ascii="Times" w:eastAsia="Calibri" w:hAnsi="Times" w:cs="Helvetica"/>
          <w:lang w:val="en-GB"/>
        </w:rPr>
        <w:t xml:space="preserve"> 300 of the MAF</w:t>
      </w:r>
      <w:r w:rsidR="00A01A8F" w:rsidRPr="008D2C56">
        <w:rPr>
          <w:rFonts w:ascii="Times" w:eastAsia="Calibri" w:hAnsi="Times" w:cs="Helvetica"/>
          <w:lang w:val="en-GB"/>
        </w:rPr>
        <w:t>R</w:t>
      </w:r>
      <w:r w:rsidRPr="008D2C56">
        <w:rPr>
          <w:rFonts w:ascii="Times" w:eastAsia="Calibri" w:hAnsi="Times" w:cs="Helvetica"/>
          <w:lang w:val="en-GB"/>
        </w:rPr>
        <w:t xml:space="preserve">. </w:t>
      </w:r>
      <w:r w:rsidR="00A01A8F" w:rsidRPr="008D2C56">
        <w:rPr>
          <w:rFonts w:ascii="Times" w:eastAsia="Calibri" w:hAnsi="Times" w:cs="Helvetica"/>
          <w:lang w:val="en-GB"/>
        </w:rPr>
        <w:t xml:space="preserve">An advance </w:t>
      </w:r>
      <w:r w:rsidR="00596BED" w:rsidRPr="008D2C56">
        <w:rPr>
          <w:rFonts w:ascii="Times" w:eastAsia="Calibri" w:hAnsi="Times" w:cs="Helvetica"/>
          <w:lang w:val="en-GB"/>
        </w:rPr>
        <w:t>assurance</w:t>
      </w:r>
      <w:r w:rsidR="00A01A8F" w:rsidRPr="008D2C56">
        <w:rPr>
          <w:rFonts w:ascii="Times" w:eastAsia="Calibri" w:hAnsi="Times" w:cs="Helvetica"/>
          <w:lang w:val="en-GB"/>
        </w:rPr>
        <w:t xml:space="preserve"> document (where applicable in accordance with clause 289.2 of the MAFR) shall be presented along with an </w:t>
      </w:r>
      <w:r w:rsidRPr="008D2C56">
        <w:rPr>
          <w:rFonts w:ascii="Times" w:eastAsia="Calibri" w:hAnsi="Times" w:cs="Helvetica"/>
          <w:lang w:val="en-GB"/>
        </w:rPr>
        <w:t xml:space="preserve">advance payment </w:t>
      </w:r>
      <w:r w:rsidR="00A01A8F" w:rsidRPr="008D2C56">
        <w:rPr>
          <w:rFonts w:ascii="Times" w:eastAsia="Calibri" w:hAnsi="Times" w:cs="Helvetica"/>
          <w:lang w:val="en-GB"/>
        </w:rPr>
        <w:t xml:space="preserve">request </w:t>
      </w:r>
      <w:r w:rsidRPr="008D2C56">
        <w:rPr>
          <w:rFonts w:ascii="Times" w:eastAsia="Calibri" w:hAnsi="Times" w:cs="Helvetica"/>
          <w:lang w:val="en-GB"/>
        </w:rPr>
        <w:t xml:space="preserve">(if any). If an advance payment is made for a project, the </w:t>
      </w:r>
      <w:r w:rsidR="00596BED" w:rsidRPr="008D2C56">
        <w:rPr>
          <w:rFonts w:ascii="Times" w:eastAsia="Calibri" w:hAnsi="Times" w:cs="Helvetica"/>
          <w:lang w:val="en-GB"/>
        </w:rPr>
        <w:t xml:space="preserve">Project Promoter </w:t>
      </w:r>
      <w:r w:rsidR="00A01A8F" w:rsidRPr="008D2C56">
        <w:rPr>
          <w:rFonts w:ascii="Times" w:eastAsia="Calibri" w:hAnsi="Times" w:cs="Helvetica"/>
          <w:lang w:val="en-GB"/>
        </w:rPr>
        <w:t>shall</w:t>
      </w:r>
      <w:r w:rsidRPr="008D2C56">
        <w:rPr>
          <w:rFonts w:ascii="Times" w:eastAsia="Calibri" w:hAnsi="Times" w:cs="Helvetica"/>
          <w:lang w:val="en-GB"/>
        </w:rPr>
        <w:t xml:space="preserve"> have a separate account with the credit institution for managing </w:t>
      </w:r>
      <w:r w:rsidR="00A01A8F" w:rsidRPr="008D2C56">
        <w:rPr>
          <w:rFonts w:ascii="Times" w:eastAsia="Calibri" w:hAnsi="Times" w:cs="Helvetica"/>
          <w:lang w:val="en-GB"/>
        </w:rPr>
        <w:t>financing allocated for the project</w:t>
      </w:r>
      <w:r w:rsidR="00B932E0" w:rsidRPr="008D2C56">
        <w:rPr>
          <w:rFonts w:ascii="Times" w:eastAsia="Calibri" w:hAnsi="Times" w:cs="Helvetica"/>
          <w:lang w:val="en-GB"/>
        </w:rPr>
        <w:t>.</w:t>
      </w:r>
    </w:p>
    <w:p w14:paraId="43D3244C" w14:textId="6F45E07B" w:rsidR="005921DA" w:rsidRPr="008D2C56" w:rsidRDefault="00A01A8F" w:rsidP="00A01A8F">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A </w:t>
      </w:r>
      <w:r w:rsidR="00596BED" w:rsidRPr="008D2C56">
        <w:rPr>
          <w:rFonts w:ascii="Times" w:eastAsia="Calibri" w:hAnsi="Times" w:cs="Helvetica"/>
          <w:lang w:val="en-GB"/>
        </w:rPr>
        <w:t>P</w:t>
      </w:r>
      <w:r w:rsidRPr="008D2C56">
        <w:rPr>
          <w:rFonts w:ascii="Times" w:eastAsia="Calibri" w:hAnsi="Times" w:cs="Helvetica"/>
          <w:lang w:val="en-GB"/>
        </w:rPr>
        <w:t xml:space="preserve">roject </w:t>
      </w:r>
      <w:r w:rsidR="00596BED" w:rsidRPr="008D2C56">
        <w:rPr>
          <w:rFonts w:ascii="Times" w:eastAsia="Calibri" w:hAnsi="Times" w:cs="Helvetica"/>
          <w:lang w:val="en-GB"/>
        </w:rPr>
        <w:t>P</w:t>
      </w:r>
      <w:r w:rsidRPr="008D2C56">
        <w:rPr>
          <w:rFonts w:ascii="Times" w:eastAsia="Calibri" w:hAnsi="Times" w:cs="Helvetica"/>
          <w:lang w:val="en-GB"/>
        </w:rPr>
        <w:t xml:space="preserve">artner (-s) from a Donor State and/or a project participant (-s) from a Donor State shall account for the expenses incurred in the course of project implementation in accordance with the procedure laid down in clauses </w:t>
      </w:r>
      <w:r w:rsidR="00063A27" w:rsidRPr="008D2C56">
        <w:rPr>
          <w:rFonts w:ascii="Times" w:eastAsia="Calibri" w:hAnsi="Times" w:cs="Helvetica"/>
          <w:lang w:val="en-GB"/>
        </w:rPr>
        <w:t xml:space="preserve">292-294 </w:t>
      </w:r>
      <w:r w:rsidRPr="008D2C56">
        <w:rPr>
          <w:rFonts w:ascii="Times" w:eastAsia="Calibri" w:hAnsi="Times" w:cs="Helvetica"/>
          <w:lang w:val="en-GB"/>
        </w:rPr>
        <w:t>of the MAFR and pursuant to the memo prepared by the Process Working Group published online at</w:t>
      </w:r>
      <w:r w:rsidR="00063A27" w:rsidRPr="008D2C56">
        <w:rPr>
          <w:rFonts w:ascii="Times" w:eastAsia="Calibri" w:hAnsi="Times" w:cs="Helvetica"/>
          <w:lang w:val="en-GB"/>
        </w:rPr>
        <w:t xml:space="preserve"> </w:t>
      </w:r>
      <w:hyperlink r:id="rId18" w:history="1">
        <w:r w:rsidR="00063A27" w:rsidRPr="008D2C56">
          <w:rPr>
            <w:rFonts w:ascii="Times" w:eastAsia="Calibri" w:hAnsi="Times" w:cs="Helvetica"/>
            <w:u w:val="single"/>
            <w:lang w:val="en-GB"/>
          </w:rPr>
          <w:t>www.cpva.lt</w:t>
        </w:r>
      </w:hyperlink>
      <w:r w:rsidR="00063A27" w:rsidRPr="008D2C56">
        <w:rPr>
          <w:rFonts w:ascii="Times" w:eastAsia="Calibri" w:hAnsi="Times" w:cs="Helvetica"/>
          <w:lang w:val="en-GB"/>
        </w:rPr>
        <w:t xml:space="preserve"> (</w:t>
      </w:r>
      <w:r w:rsidRPr="008D2C56">
        <w:rPr>
          <w:rFonts w:ascii="Times" w:eastAsia="Calibri" w:hAnsi="Times" w:cs="Helvetica"/>
          <w:lang w:val="en-GB"/>
        </w:rPr>
        <w:t>for the current memo edition and the forms see</w:t>
      </w:r>
      <w:r w:rsidR="00063A27" w:rsidRPr="008D2C56">
        <w:rPr>
          <w:rFonts w:ascii="Times" w:eastAsia="Calibri" w:hAnsi="Times" w:cs="Helvetica"/>
          <w:lang w:val="en-GB"/>
        </w:rPr>
        <w:t>:</w:t>
      </w:r>
      <w:r w:rsidR="007B3410" w:rsidRPr="008D2C56">
        <w:rPr>
          <w:rFonts w:ascii="Times" w:eastAsia="Calibri" w:hAnsi="Times" w:cs="Helvetica"/>
          <w:lang w:val="en-GB"/>
        </w:rPr>
        <w:t xml:space="preserve"> </w:t>
      </w:r>
      <w:hyperlink r:id="rId19" w:history="1">
        <w:r w:rsidR="00465308" w:rsidRPr="008D2C56">
          <w:rPr>
            <w:rStyle w:val="Hyperlink"/>
            <w:rFonts w:ascii="Times" w:eastAsia="Calibri" w:hAnsi="Times" w:cs="Helvetica"/>
            <w:color w:val="auto"/>
            <w:lang w:val="en-GB"/>
          </w:rPr>
          <w:t>https://www.cpva.lt/eee-ir-norvegijos-finansiniai-mechanizmai-2014-2021-m./dokumentai/682/act690?sqid=994b3627fada2d63b94793688db3b709c08413e2</w:t>
        </w:r>
      </w:hyperlink>
      <w:r w:rsidR="00465308" w:rsidRPr="008D2C56">
        <w:rPr>
          <w:rFonts w:ascii="Times" w:eastAsia="Calibri" w:hAnsi="Times" w:cs="Helvetica"/>
          <w:lang w:val="en-GB"/>
        </w:rPr>
        <w:t>)</w:t>
      </w:r>
      <w:r w:rsidR="00063A27" w:rsidRPr="008D2C56">
        <w:rPr>
          <w:rFonts w:ascii="Times" w:eastAsia="Calibri" w:hAnsi="Times" w:cs="Helvetica"/>
          <w:lang w:val="en-GB"/>
        </w:rPr>
        <w:t xml:space="preserve">. </w:t>
      </w:r>
    </w:p>
    <w:p w14:paraId="0AEA80A4" w14:textId="77777777" w:rsidR="00063A27" w:rsidRPr="008D2C56" w:rsidRDefault="00063A27" w:rsidP="00063A27">
      <w:pPr>
        <w:pStyle w:val="ListParagraph"/>
        <w:ind w:left="1080"/>
        <w:jc w:val="both"/>
        <w:rPr>
          <w:rFonts w:ascii="Times" w:hAnsi="Times" w:cs="Helvetica"/>
          <w:b/>
          <w:bCs/>
          <w:lang w:val="en-GB"/>
        </w:rPr>
      </w:pPr>
    </w:p>
    <w:p w14:paraId="10DDAAF5" w14:textId="5F973A99" w:rsidR="00D737B5" w:rsidRPr="008D2C56" w:rsidRDefault="002B3D48" w:rsidP="00CA6C2A">
      <w:pPr>
        <w:pStyle w:val="ListParagraph"/>
        <w:numPr>
          <w:ilvl w:val="0"/>
          <w:numId w:val="1"/>
        </w:numPr>
        <w:jc w:val="both"/>
        <w:rPr>
          <w:rFonts w:ascii="Times" w:hAnsi="Times" w:cs="Helvetica"/>
          <w:b/>
          <w:bCs/>
          <w:caps/>
          <w:lang w:val="en-GB"/>
        </w:rPr>
      </w:pPr>
      <w:r w:rsidRPr="008D2C56">
        <w:rPr>
          <w:rFonts w:ascii="Times" w:hAnsi="Times" w:cs="Helvetica"/>
          <w:b/>
          <w:bCs/>
          <w:caps/>
          <w:lang w:val="en-GB"/>
        </w:rPr>
        <w:t>P</w:t>
      </w:r>
      <w:r w:rsidR="00047308" w:rsidRPr="008D2C56">
        <w:rPr>
          <w:rFonts w:ascii="Times" w:hAnsi="Times" w:cs="Helvetica"/>
          <w:b/>
          <w:bCs/>
          <w:caps/>
          <w:lang w:val="en-GB"/>
        </w:rPr>
        <w:t xml:space="preserve">reparation, acceptance of applications, evaluation and selection of projects </w:t>
      </w:r>
    </w:p>
    <w:p w14:paraId="6541D159" w14:textId="77777777" w:rsidR="004010C9" w:rsidRPr="008D2C56" w:rsidRDefault="004010C9" w:rsidP="004010C9">
      <w:pPr>
        <w:pStyle w:val="ListParagraph"/>
        <w:ind w:left="1080"/>
        <w:jc w:val="both"/>
        <w:rPr>
          <w:rFonts w:ascii="Times" w:hAnsi="Times" w:cs="Helvetica"/>
          <w:b/>
          <w:bCs/>
          <w:lang w:val="en-GB"/>
        </w:rPr>
      </w:pPr>
    </w:p>
    <w:p w14:paraId="6B15C5EF" w14:textId="462DDE5B" w:rsidR="00051241" w:rsidRPr="008D2C56" w:rsidRDefault="00047308" w:rsidP="0016628A">
      <w:pPr>
        <w:pStyle w:val="ListParagraph"/>
        <w:numPr>
          <w:ilvl w:val="0"/>
          <w:numId w:val="3"/>
        </w:numPr>
        <w:shd w:val="clear" w:color="auto" w:fill="FFFFFF"/>
        <w:spacing w:after="120" w:line="240" w:lineRule="auto"/>
        <w:jc w:val="both"/>
        <w:rPr>
          <w:rFonts w:ascii="Times" w:eastAsia="Calibri" w:hAnsi="Times" w:cs="Helvetica"/>
          <w:lang w:val="en-GB"/>
        </w:rPr>
      </w:pPr>
      <w:bookmarkStart w:id="13" w:name="_Hlk18088966"/>
      <w:r w:rsidRPr="008D2C56">
        <w:rPr>
          <w:rFonts w:ascii="Times" w:eastAsia="Calibri" w:hAnsi="Times" w:cs="Helvetica"/>
          <w:lang w:val="en-GB"/>
        </w:rPr>
        <w:t>Mechanism and co-financing funds for projects under this open call shall be allocated by way of a</w:t>
      </w:r>
      <w:r w:rsidR="003F5ACC">
        <w:rPr>
          <w:rFonts w:ascii="Times" w:eastAsia="Calibri" w:hAnsi="Times" w:cs="Helvetica"/>
          <w:lang w:val="en-GB"/>
        </w:rPr>
        <w:t>n open</w:t>
      </w:r>
      <w:r w:rsidRPr="008D2C56">
        <w:rPr>
          <w:rFonts w:ascii="Times" w:eastAsia="Calibri" w:hAnsi="Times" w:cs="Helvetica"/>
          <w:lang w:val="en-GB"/>
        </w:rPr>
        <w:t xml:space="preserve"> </w:t>
      </w:r>
      <w:r w:rsidR="003F5ACC">
        <w:rPr>
          <w:rFonts w:ascii="Times" w:eastAsia="Calibri" w:hAnsi="Times" w:cs="Helvetica"/>
          <w:lang w:val="en-GB"/>
        </w:rPr>
        <w:t>call for applications</w:t>
      </w:r>
      <w:r w:rsidR="00E871F1" w:rsidRPr="008D2C56">
        <w:rPr>
          <w:rFonts w:ascii="Times" w:eastAsia="Calibri" w:hAnsi="Times" w:cs="Helvetica"/>
          <w:lang w:val="en-GB"/>
        </w:rPr>
        <w:t xml:space="preserve">. </w:t>
      </w:r>
    </w:p>
    <w:p w14:paraId="55D9F1CD" w14:textId="6B83DF93" w:rsidR="002C13C6" w:rsidRPr="008D2C56" w:rsidRDefault="00047308" w:rsidP="00D71697">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An open call for applications “</w:t>
      </w:r>
      <w:r w:rsidR="00CE6294" w:rsidRPr="008D2C56">
        <w:rPr>
          <w:rFonts w:ascii="Times" w:eastAsia="Calibri" w:hAnsi="Times" w:cs="Helvetica"/>
          <w:lang w:val="en-GB"/>
        </w:rPr>
        <w:t>Supporting access to culture and strengthening cultural education</w:t>
      </w:r>
      <w:r w:rsidRPr="008D2C56">
        <w:rPr>
          <w:rFonts w:ascii="Times" w:eastAsia="Calibri" w:hAnsi="Times" w:cs="Helvetica"/>
          <w:lang w:val="en-GB"/>
        </w:rPr>
        <w:t>”</w:t>
      </w:r>
      <w:r w:rsidR="00E871F1" w:rsidRPr="008D2C56">
        <w:rPr>
          <w:rFonts w:ascii="Times" w:eastAsia="Calibri" w:hAnsi="Times" w:cs="Helvetica"/>
          <w:lang w:val="en-GB"/>
        </w:rPr>
        <w:t xml:space="preserve"> </w:t>
      </w:r>
      <w:r w:rsidRPr="008D2C56">
        <w:rPr>
          <w:rFonts w:ascii="Times" w:eastAsia="Calibri" w:hAnsi="Times" w:cs="Helvetica"/>
          <w:lang w:val="en-GB"/>
        </w:rPr>
        <w:t>is published online at</w:t>
      </w:r>
      <w:r w:rsidR="00E871F1" w:rsidRPr="008D2C56">
        <w:rPr>
          <w:rFonts w:ascii="Times" w:eastAsia="Calibri" w:hAnsi="Times" w:cs="Helvetica"/>
          <w:lang w:val="en-GB"/>
        </w:rPr>
        <w:t xml:space="preserve"> </w:t>
      </w:r>
      <w:hyperlink r:id="rId20" w:history="1">
        <w:r w:rsidR="00E871F1" w:rsidRPr="008D2C56">
          <w:rPr>
            <w:rFonts w:ascii="Times" w:eastAsia="Calibri" w:hAnsi="Times" w:cs="Helvetica"/>
            <w:lang w:val="en-GB"/>
          </w:rPr>
          <w:t>www.eeagrants.lt</w:t>
        </w:r>
      </w:hyperlink>
      <w:r w:rsidR="0042195D" w:rsidRPr="008D2C56">
        <w:rPr>
          <w:rFonts w:ascii="Times" w:eastAsia="Calibri" w:hAnsi="Times" w:cs="Helvetica"/>
          <w:lang w:val="en-GB"/>
        </w:rPr>
        <w:t xml:space="preserve"> </w:t>
      </w:r>
      <w:r w:rsidRPr="008D2C56">
        <w:rPr>
          <w:rFonts w:ascii="Times" w:eastAsia="Calibri" w:hAnsi="Times" w:cs="Helvetica"/>
          <w:lang w:val="en-GB"/>
        </w:rPr>
        <w:t>and</w:t>
      </w:r>
      <w:r w:rsidR="001E59D8" w:rsidRPr="008D2C56">
        <w:rPr>
          <w:rFonts w:ascii="Times" w:eastAsia="Calibri" w:hAnsi="Times" w:cs="Helvetica"/>
          <w:lang w:val="en-GB"/>
        </w:rPr>
        <w:t xml:space="preserve"> </w:t>
      </w:r>
      <w:hyperlink r:id="rId21" w:history="1">
        <w:r w:rsidR="001E59D8" w:rsidRPr="008D2C56">
          <w:rPr>
            <w:rFonts w:ascii="Times" w:eastAsia="Calibri" w:hAnsi="Times" w:cs="Helvetica"/>
            <w:lang w:val="en-GB"/>
          </w:rPr>
          <w:t>www.cpva.lt</w:t>
        </w:r>
      </w:hyperlink>
      <w:r w:rsidR="001E59D8" w:rsidRPr="008D2C56">
        <w:rPr>
          <w:rFonts w:ascii="Times" w:eastAsia="Calibri" w:hAnsi="Times" w:cs="Helvetica"/>
          <w:lang w:val="en-GB"/>
        </w:rPr>
        <w:t xml:space="preserve">. </w:t>
      </w:r>
    </w:p>
    <w:p w14:paraId="7818D8D5" w14:textId="75A6E6C2" w:rsidR="002C13C6" w:rsidRPr="008D2C56" w:rsidRDefault="00047308" w:rsidP="00047308">
      <w:pPr>
        <w:pStyle w:val="ListParagraph"/>
        <w:numPr>
          <w:ilvl w:val="0"/>
          <w:numId w:val="3"/>
        </w:numPr>
        <w:shd w:val="clear" w:color="auto" w:fill="FFFFFF"/>
        <w:spacing w:after="120" w:line="240" w:lineRule="auto"/>
        <w:jc w:val="both"/>
        <w:rPr>
          <w:rFonts w:ascii="Times" w:eastAsia="Calibri" w:hAnsi="Times" w:cs="Helvetica"/>
          <w:lang w:val="en-GB"/>
        </w:rPr>
      </w:pPr>
      <w:bookmarkStart w:id="14" w:name="_Hlk18089141"/>
      <w:bookmarkEnd w:id="13"/>
      <w:r w:rsidRPr="008D2C56">
        <w:rPr>
          <w:rFonts w:ascii="Times" w:eastAsia="Calibri" w:hAnsi="Times" w:cs="Helvetica"/>
          <w:lang w:val="en-GB"/>
        </w:rPr>
        <w:t xml:space="preserve">In order to receive financing, the </w:t>
      </w:r>
      <w:r w:rsidR="0042195D" w:rsidRPr="008D2C56">
        <w:rPr>
          <w:rFonts w:ascii="Times" w:eastAsia="Calibri" w:hAnsi="Times" w:cs="Helvetica"/>
          <w:lang w:val="en-GB"/>
        </w:rPr>
        <w:t>A</w:t>
      </w:r>
      <w:r w:rsidRPr="008D2C56">
        <w:rPr>
          <w:rFonts w:ascii="Times" w:eastAsia="Calibri" w:hAnsi="Times" w:cs="Helvetica"/>
          <w:lang w:val="en-GB"/>
        </w:rPr>
        <w:t xml:space="preserve">pplicant shall </w:t>
      </w:r>
      <w:r w:rsidR="006F3E0F" w:rsidRPr="008D2C56">
        <w:rPr>
          <w:rFonts w:ascii="Times" w:eastAsia="Calibri" w:hAnsi="Times" w:cs="Helvetica"/>
          <w:lang w:val="en-GB"/>
        </w:rPr>
        <w:t xml:space="preserve">online </w:t>
      </w:r>
      <w:r w:rsidR="006F3E0F">
        <w:rPr>
          <w:rFonts w:ascii="Times" w:eastAsia="Calibri" w:hAnsi="Times" w:cs="Helvetica"/>
          <w:lang w:val="en-GB"/>
        </w:rPr>
        <w:t>via</w:t>
      </w:r>
      <w:r w:rsidR="006F3E0F" w:rsidRPr="008D2C56">
        <w:rPr>
          <w:rFonts w:ascii="Times" w:eastAsia="Calibri" w:hAnsi="Times" w:cs="Helvetica"/>
          <w:lang w:val="en-GB"/>
        </w:rPr>
        <w:t xml:space="preserve"> the DMS</w:t>
      </w:r>
      <w:r w:rsidR="006F3E0F" w:rsidRPr="008D2C56" w:rsidDel="006F3E0F">
        <w:rPr>
          <w:rFonts w:ascii="Times" w:eastAsia="Calibri" w:hAnsi="Times" w:cs="Helvetica"/>
          <w:lang w:val="en-GB"/>
        </w:rPr>
        <w:t xml:space="preserve"> </w:t>
      </w:r>
      <w:r w:rsidR="006F3E0F">
        <w:rPr>
          <w:rFonts w:ascii="Times" w:eastAsia="Calibri" w:hAnsi="Times" w:cs="Helvetica"/>
          <w:lang w:val="en-GB"/>
        </w:rPr>
        <w:t>fill in</w:t>
      </w:r>
      <w:r w:rsidR="006F3E0F" w:rsidRPr="008D2C56">
        <w:rPr>
          <w:rFonts w:ascii="Times" w:eastAsia="Calibri" w:hAnsi="Times" w:cs="Helvetica"/>
          <w:lang w:val="en-GB"/>
        </w:rPr>
        <w:t xml:space="preserve"> </w:t>
      </w:r>
      <w:r w:rsidRPr="008D2C56">
        <w:rPr>
          <w:rFonts w:ascii="Times" w:eastAsia="Calibri" w:hAnsi="Times" w:cs="Helvetica"/>
          <w:lang w:val="en-GB"/>
        </w:rPr>
        <w:t>an application</w:t>
      </w:r>
      <w:r w:rsidR="006F3E0F">
        <w:rPr>
          <w:rFonts w:ascii="Times" w:eastAsia="Calibri" w:hAnsi="Times" w:cs="Helvetica"/>
          <w:lang w:val="en-GB"/>
        </w:rPr>
        <w:t>,</w:t>
      </w:r>
      <w:r w:rsidRPr="008D2C56">
        <w:rPr>
          <w:rFonts w:ascii="Times" w:eastAsia="Calibri" w:hAnsi="Times" w:cs="Helvetica"/>
          <w:lang w:val="en-GB"/>
        </w:rPr>
        <w:t xml:space="preserve"> </w:t>
      </w:r>
      <w:r w:rsidR="006F3E0F">
        <w:rPr>
          <w:rFonts w:ascii="Times" w:eastAsia="Calibri" w:hAnsi="Times" w:cs="Helvetica"/>
          <w:lang w:val="en-GB"/>
        </w:rPr>
        <w:t>d</w:t>
      </w:r>
      <w:r w:rsidRPr="008D2C56">
        <w:rPr>
          <w:rFonts w:ascii="Times" w:eastAsia="Calibri" w:hAnsi="Times" w:cs="Helvetica"/>
          <w:lang w:val="en-GB"/>
        </w:rPr>
        <w:t xml:space="preserve">rafted by the Process Working Group (a typical form is available in Annex 1 to these Guidelines), </w:t>
      </w:r>
      <w:r w:rsidR="006F3E0F">
        <w:rPr>
          <w:rFonts w:ascii="Times" w:eastAsia="Calibri" w:hAnsi="Times" w:cs="Helvetica"/>
          <w:lang w:val="en-GB"/>
        </w:rPr>
        <w:t xml:space="preserve">and together with annexes submit it </w:t>
      </w:r>
      <w:r w:rsidRPr="008D2C56">
        <w:rPr>
          <w:rFonts w:ascii="Times" w:eastAsia="Calibri" w:hAnsi="Times" w:cs="Helvetica"/>
          <w:lang w:val="en-GB"/>
        </w:rPr>
        <w:t>via the DMS by the date specified in the call for applications</w:t>
      </w:r>
      <w:r w:rsidR="00C112A3" w:rsidRPr="008D2C56">
        <w:rPr>
          <w:rFonts w:ascii="Times" w:eastAsia="Calibri" w:hAnsi="Times" w:cs="Helvetica"/>
          <w:lang w:val="en-GB"/>
        </w:rPr>
        <w:t>.</w:t>
      </w:r>
      <w:r w:rsidR="001E59D8" w:rsidRPr="008D2C56">
        <w:rPr>
          <w:rFonts w:ascii="Times" w:eastAsia="Calibri" w:hAnsi="Times" w:cs="Helvetica"/>
          <w:lang w:val="en-GB"/>
        </w:rPr>
        <w:t xml:space="preserve"> </w:t>
      </w:r>
      <w:r w:rsidR="00667EF9" w:rsidRPr="00667EF9">
        <w:rPr>
          <w:rFonts w:ascii="Times" w:eastAsia="Calibri" w:hAnsi="Times" w:cs="Helvetica"/>
          <w:lang w:val="en-GB"/>
        </w:rPr>
        <w:t xml:space="preserve">After submitting the application, the applicant shall immediately be sent a confirmation via the DMS of the registration of the application stating the unique code assigned to the application. If the DMS / NORIS functionality is not guaranteed, the applicant will be informed </w:t>
      </w:r>
      <w:r w:rsidR="00A0709C">
        <w:rPr>
          <w:rFonts w:ascii="Times" w:eastAsia="Calibri" w:hAnsi="Times" w:cs="Helvetica"/>
          <w:lang w:val="en-GB"/>
        </w:rPr>
        <w:t xml:space="preserve">about the registration of the application and </w:t>
      </w:r>
      <w:r w:rsidR="00667EF9" w:rsidRPr="00667EF9">
        <w:rPr>
          <w:rFonts w:ascii="Times" w:eastAsia="Calibri" w:hAnsi="Times" w:cs="Helvetica"/>
          <w:lang w:val="en-GB"/>
        </w:rPr>
        <w:t>its unique code</w:t>
      </w:r>
      <w:r w:rsidR="00A0709C">
        <w:rPr>
          <w:rFonts w:ascii="Times" w:eastAsia="Calibri" w:hAnsi="Times" w:cs="Helvetica"/>
          <w:lang w:val="en-GB"/>
        </w:rPr>
        <w:t xml:space="preserve"> in written</w:t>
      </w:r>
      <w:r w:rsidR="00667EF9" w:rsidRPr="00667EF9">
        <w:rPr>
          <w:rFonts w:ascii="Times" w:eastAsia="Calibri" w:hAnsi="Times" w:cs="Helvetica"/>
          <w:lang w:val="en-GB"/>
        </w:rPr>
        <w:t xml:space="preserve">, </w:t>
      </w:r>
      <w:r w:rsidR="00A0709C">
        <w:rPr>
          <w:rFonts w:ascii="Times" w:eastAsia="Calibri" w:hAnsi="Times" w:cs="Helvetica"/>
          <w:lang w:val="en-GB"/>
        </w:rPr>
        <w:t xml:space="preserve">by </w:t>
      </w:r>
      <w:r w:rsidR="00667EF9" w:rsidRPr="00667EF9">
        <w:rPr>
          <w:rFonts w:ascii="Times" w:eastAsia="Calibri" w:hAnsi="Times" w:cs="Helvetica"/>
          <w:lang w:val="en-GB"/>
        </w:rPr>
        <w:t>sen</w:t>
      </w:r>
      <w:r w:rsidR="00A0709C">
        <w:rPr>
          <w:rFonts w:ascii="Times" w:eastAsia="Calibri" w:hAnsi="Times" w:cs="Helvetica"/>
          <w:lang w:val="en-GB"/>
        </w:rPr>
        <w:t>ding information</w:t>
      </w:r>
      <w:r w:rsidR="00667EF9" w:rsidRPr="00667EF9">
        <w:rPr>
          <w:rFonts w:ascii="Times" w:eastAsia="Calibri" w:hAnsi="Times" w:cs="Helvetica"/>
          <w:lang w:val="en-GB"/>
        </w:rPr>
        <w:t xml:space="preserve"> to the email address </w:t>
      </w:r>
      <w:r w:rsidR="00A0709C">
        <w:rPr>
          <w:rFonts w:ascii="Times" w:eastAsia="Calibri" w:hAnsi="Times" w:cs="Helvetica"/>
          <w:lang w:val="en-GB"/>
        </w:rPr>
        <w:t>of the indicated</w:t>
      </w:r>
      <w:r w:rsidR="00A0709C" w:rsidRPr="00A0709C">
        <w:rPr>
          <w:rFonts w:ascii="Times" w:eastAsia="Calibri" w:hAnsi="Times" w:cs="Helvetica"/>
          <w:lang w:val="en-GB"/>
        </w:rPr>
        <w:t xml:space="preserve"> </w:t>
      </w:r>
      <w:r w:rsidR="00A0709C" w:rsidRPr="00667EF9">
        <w:rPr>
          <w:rFonts w:ascii="Times" w:eastAsia="Calibri" w:hAnsi="Times" w:cs="Helvetica"/>
          <w:lang w:val="en-GB"/>
        </w:rPr>
        <w:t>contact</w:t>
      </w:r>
      <w:r w:rsidR="00A0709C">
        <w:rPr>
          <w:rFonts w:ascii="Times" w:eastAsia="Calibri" w:hAnsi="Times" w:cs="Helvetica"/>
          <w:lang w:val="en-GB"/>
        </w:rPr>
        <w:t xml:space="preserve"> person.</w:t>
      </w:r>
    </w:p>
    <w:p w14:paraId="722B5B97" w14:textId="1EEFAA59" w:rsidR="0040653B" w:rsidRPr="008D2C56" w:rsidRDefault="00A910AD" w:rsidP="00A910AD">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Applications submitted by other than DMS </w:t>
      </w:r>
      <w:r w:rsidR="0042195D" w:rsidRPr="008D2C56">
        <w:rPr>
          <w:rFonts w:ascii="Times" w:eastAsia="Calibri" w:hAnsi="Times" w:cs="Helvetica"/>
          <w:lang w:val="en-GB"/>
        </w:rPr>
        <w:t>means</w:t>
      </w:r>
      <w:r w:rsidRPr="008D2C56">
        <w:rPr>
          <w:rFonts w:ascii="Times" w:eastAsia="Calibri" w:hAnsi="Times" w:cs="Helvetica"/>
          <w:lang w:val="en-GB"/>
        </w:rPr>
        <w:t xml:space="preserve"> and measures shall not be accepted and shall be returned to </w:t>
      </w:r>
      <w:r w:rsidR="0042195D" w:rsidRPr="008D2C56">
        <w:rPr>
          <w:rFonts w:ascii="Times" w:eastAsia="Calibri" w:hAnsi="Times" w:cs="Helvetica"/>
          <w:lang w:val="en-GB"/>
        </w:rPr>
        <w:t>A</w:t>
      </w:r>
      <w:r w:rsidRPr="008D2C56">
        <w:rPr>
          <w:rFonts w:ascii="Times" w:eastAsia="Calibri" w:hAnsi="Times" w:cs="Helvetica"/>
          <w:lang w:val="en-GB"/>
        </w:rPr>
        <w:t xml:space="preserve">pplicant. In case of a temporary failure to ensure DMS functionalities, which makes it impossible for </w:t>
      </w:r>
      <w:r w:rsidR="0042195D" w:rsidRPr="008D2C56">
        <w:rPr>
          <w:rFonts w:ascii="Times" w:eastAsia="Calibri" w:hAnsi="Times" w:cs="Helvetica"/>
          <w:lang w:val="en-GB"/>
        </w:rPr>
        <w:t>A</w:t>
      </w:r>
      <w:r w:rsidRPr="008D2C56">
        <w:rPr>
          <w:rFonts w:ascii="Times" w:eastAsia="Calibri" w:hAnsi="Times" w:cs="Helvetica"/>
          <w:lang w:val="en-GB"/>
        </w:rPr>
        <w:t xml:space="preserve">pplicants to submit applications or annexes thereto on the deadline for the submission of applications, the CPMA shall extend the deadline for the submission of applications for 7 days and/or create the opportunity to submit applications or annexes thereto </w:t>
      </w:r>
      <w:r w:rsidR="0042195D" w:rsidRPr="008D2C56">
        <w:rPr>
          <w:rFonts w:ascii="Times" w:eastAsia="Calibri" w:hAnsi="Times" w:cs="Helvetica"/>
          <w:lang w:val="en-GB"/>
        </w:rPr>
        <w:t>by other means</w:t>
      </w:r>
      <w:r w:rsidRPr="008D2C56">
        <w:rPr>
          <w:rFonts w:ascii="Times" w:eastAsia="Calibri" w:hAnsi="Times" w:cs="Helvetica"/>
          <w:lang w:val="en-GB"/>
        </w:rPr>
        <w:t xml:space="preserve">, informing </w:t>
      </w:r>
      <w:r w:rsidR="002336C5" w:rsidRPr="008D2C56">
        <w:rPr>
          <w:rFonts w:ascii="Times" w:eastAsia="Calibri" w:hAnsi="Times" w:cs="Helvetica"/>
          <w:lang w:val="en-GB"/>
        </w:rPr>
        <w:t>A</w:t>
      </w:r>
      <w:r w:rsidRPr="008D2C56">
        <w:rPr>
          <w:rFonts w:ascii="Times" w:eastAsia="Calibri" w:hAnsi="Times" w:cs="Helvetica"/>
          <w:lang w:val="en-GB"/>
        </w:rPr>
        <w:t>pplicants thereof via DMS or in writing, if DMS functions have not been installed or are not ensured</w:t>
      </w:r>
      <w:r w:rsidR="0040653B" w:rsidRPr="008D2C56">
        <w:rPr>
          <w:rFonts w:ascii="Times" w:eastAsia="Calibri" w:hAnsi="Times" w:cs="Helvetica"/>
          <w:lang w:val="en-GB"/>
        </w:rPr>
        <w:t>.</w:t>
      </w:r>
    </w:p>
    <w:p w14:paraId="387B233B" w14:textId="62E78763" w:rsidR="002C13C6" w:rsidRPr="008D2C56" w:rsidRDefault="00A910AD" w:rsidP="00A910AD">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lastRenderedPageBreak/>
        <w:t xml:space="preserve">The </w:t>
      </w:r>
      <w:r w:rsidR="002336C5" w:rsidRPr="008D2C56">
        <w:rPr>
          <w:rFonts w:ascii="Times" w:eastAsia="Calibri" w:hAnsi="Times" w:cs="Helvetica"/>
          <w:lang w:val="en-GB"/>
        </w:rPr>
        <w:t>A</w:t>
      </w:r>
      <w:r w:rsidRPr="008D2C56">
        <w:rPr>
          <w:rFonts w:ascii="Times" w:eastAsia="Calibri" w:hAnsi="Times" w:cs="Helvetica"/>
          <w:lang w:val="en-GB"/>
        </w:rPr>
        <w:t xml:space="preserve">pplicant may ask questions regarding the conditions of allocation of financing, also questions relating to the </w:t>
      </w:r>
      <w:r w:rsidR="008C4098">
        <w:rPr>
          <w:rFonts w:ascii="Times" w:eastAsia="Calibri" w:hAnsi="Times" w:cs="Helvetica"/>
          <w:lang w:val="en-GB"/>
        </w:rPr>
        <w:t>filling</w:t>
      </w:r>
      <w:r w:rsidR="008C4098" w:rsidRPr="008D2C56">
        <w:rPr>
          <w:rFonts w:ascii="Times" w:eastAsia="Calibri" w:hAnsi="Times" w:cs="Helvetica"/>
          <w:lang w:val="en-GB"/>
        </w:rPr>
        <w:t xml:space="preserve"> </w:t>
      </w:r>
      <w:r w:rsidRPr="008D2C56">
        <w:rPr>
          <w:rFonts w:ascii="Times" w:eastAsia="Calibri" w:hAnsi="Times" w:cs="Helvetica"/>
          <w:lang w:val="en-GB"/>
        </w:rPr>
        <w:t>of applications and other financing allocation-related questions by calling CPMA phone numbers indicated in the call, in writing, e-mail or verbally.</w:t>
      </w:r>
    </w:p>
    <w:p w14:paraId="4E886666" w14:textId="652CB809" w:rsidR="0040653B" w:rsidRPr="008D2C56" w:rsidRDefault="00A910AD" w:rsidP="00D71697">
      <w:pPr>
        <w:pStyle w:val="ListParagraph"/>
        <w:numPr>
          <w:ilvl w:val="0"/>
          <w:numId w:val="3"/>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The </w:t>
      </w:r>
      <w:r w:rsidR="002336C5" w:rsidRPr="008D2C56">
        <w:rPr>
          <w:rFonts w:ascii="Times" w:eastAsia="Calibri" w:hAnsi="Times" w:cs="Helvetica"/>
          <w:lang w:val="en-GB"/>
        </w:rPr>
        <w:t>A</w:t>
      </w:r>
      <w:r w:rsidRPr="008D2C56">
        <w:rPr>
          <w:rFonts w:ascii="Times" w:eastAsia="Calibri" w:hAnsi="Times" w:cs="Helvetica"/>
          <w:lang w:val="en-GB"/>
        </w:rPr>
        <w:t>pplicant shall submit the following annexes along with its application</w:t>
      </w:r>
      <w:r w:rsidR="0040653B" w:rsidRPr="008D2C56">
        <w:rPr>
          <w:rFonts w:ascii="Times" w:eastAsia="Calibri" w:hAnsi="Times" w:cs="Helvetica"/>
          <w:lang w:val="en-GB"/>
        </w:rPr>
        <w:t>:</w:t>
      </w:r>
    </w:p>
    <w:p w14:paraId="1B48C884" w14:textId="389E2D8F" w:rsidR="0040653B" w:rsidRPr="008D2C56" w:rsidRDefault="006A4DBC"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 xml:space="preserve">A questionnaire on the presence or absence of state aid and </w:t>
      </w:r>
      <w:r w:rsidR="00C65803" w:rsidRPr="008D2C56">
        <w:rPr>
          <w:rFonts w:ascii="Times" w:hAnsi="Times" w:cs="Helvetica"/>
          <w:i/>
          <w:lang w:val="en-GB"/>
        </w:rPr>
        <w:t xml:space="preserve">de </w:t>
      </w:r>
      <w:proofErr w:type="spellStart"/>
      <w:r w:rsidR="00C65803" w:rsidRPr="008D2C56">
        <w:rPr>
          <w:rFonts w:ascii="Times" w:hAnsi="Times" w:cs="Helvetica"/>
          <w:i/>
          <w:lang w:val="en-GB"/>
        </w:rPr>
        <w:t>minimis</w:t>
      </w:r>
      <w:proofErr w:type="spellEnd"/>
      <w:r w:rsidR="004B2DB9" w:rsidRPr="008D2C56">
        <w:rPr>
          <w:rFonts w:ascii="Times" w:hAnsi="Times" w:cs="Helvetica"/>
          <w:lang w:val="en-GB"/>
        </w:rPr>
        <w:t xml:space="preserve"> </w:t>
      </w:r>
      <w:r w:rsidRPr="008D2C56">
        <w:rPr>
          <w:rFonts w:ascii="Times" w:hAnsi="Times" w:cs="Helvetica"/>
          <w:lang w:val="en-GB"/>
        </w:rPr>
        <w:t>aid</w:t>
      </w:r>
      <w:r w:rsidR="00623799" w:rsidRPr="008D2C56">
        <w:rPr>
          <w:rFonts w:ascii="Times" w:hAnsi="Times" w:cs="Helvetica"/>
          <w:lang w:val="en-GB"/>
        </w:rPr>
        <w:t xml:space="preserve"> (</w:t>
      </w:r>
      <w:r w:rsidRPr="008D2C56">
        <w:rPr>
          <w:rFonts w:ascii="Times" w:hAnsi="Times" w:cs="Helvetica"/>
          <w:lang w:val="en-GB"/>
        </w:rPr>
        <w:t>Annex 6 to the Guidelines</w:t>
      </w:r>
      <w:r w:rsidR="00623799" w:rsidRPr="008D2C56">
        <w:rPr>
          <w:rFonts w:ascii="Times" w:hAnsi="Times" w:cs="Helvetica"/>
          <w:lang w:val="en-GB"/>
        </w:rPr>
        <w:t>)</w:t>
      </w:r>
      <w:r w:rsidR="004B2DB9" w:rsidRPr="008D2C56">
        <w:rPr>
          <w:rFonts w:ascii="Times" w:hAnsi="Times" w:cs="Helvetica"/>
          <w:lang w:val="en-GB"/>
        </w:rPr>
        <w:t>;</w:t>
      </w:r>
    </w:p>
    <w:p w14:paraId="1E0AE5D2" w14:textId="378C08CE" w:rsidR="00C65803" w:rsidRPr="008D2C56" w:rsidRDefault="006A4DBC"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 xml:space="preserve">Documents </w:t>
      </w:r>
      <w:r w:rsidR="008C4098">
        <w:rPr>
          <w:rFonts w:ascii="Times" w:hAnsi="Times" w:cs="Helvetica"/>
          <w:lang w:val="en-GB"/>
        </w:rPr>
        <w:t>justifying</w:t>
      </w:r>
      <w:r w:rsidR="008C4098" w:rsidRPr="008D2C56">
        <w:rPr>
          <w:rFonts w:ascii="Times" w:hAnsi="Times" w:cs="Helvetica"/>
          <w:lang w:val="en-GB"/>
        </w:rPr>
        <w:t xml:space="preserve"> </w:t>
      </w:r>
      <w:r w:rsidRPr="008D2C56">
        <w:rPr>
          <w:rFonts w:ascii="Times" w:hAnsi="Times" w:cs="Helvetica"/>
          <w:lang w:val="en-GB"/>
        </w:rPr>
        <w:t xml:space="preserve">the validity of the project’s budget </w:t>
      </w:r>
      <w:r w:rsidR="00C65803" w:rsidRPr="008D2C56">
        <w:rPr>
          <w:rFonts w:ascii="Times" w:hAnsi="Times" w:cs="Helvetica"/>
          <w:lang w:val="en-GB"/>
        </w:rPr>
        <w:t>(</w:t>
      </w:r>
      <w:r w:rsidRPr="008D2C56">
        <w:rPr>
          <w:rFonts w:ascii="Times" w:hAnsi="Times" w:cs="Helvetica"/>
          <w:lang w:val="en-GB"/>
        </w:rPr>
        <w:t xml:space="preserve">in cases where costs will be incurred in holding (public) procurement procedures (except for costs, which will be declared and compensated </w:t>
      </w:r>
      <w:r w:rsidR="008C4098">
        <w:rPr>
          <w:rFonts w:ascii="Times" w:hAnsi="Times" w:cs="Helvetica"/>
          <w:lang w:val="en-GB"/>
        </w:rPr>
        <w:t xml:space="preserve">on </w:t>
      </w:r>
      <w:r w:rsidRPr="008D2C56">
        <w:rPr>
          <w:rFonts w:ascii="Times" w:hAnsi="Times" w:cs="Helvetica"/>
          <w:lang w:val="en-GB"/>
        </w:rPr>
        <w:t xml:space="preserve">a simplified </w:t>
      </w:r>
      <w:r w:rsidR="008C4098">
        <w:rPr>
          <w:rFonts w:ascii="Times" w:hAnsi="Times" w:cs="Helvetica"/>
          <w:lang w:val="en-GB"/>
        </w:rPr>
        <w:t>bases</w:t>
      </w:r>
      <w:r w:rsidR="00BE0417" w:rsidRPr="008D2C56">
        <w:rPr>
          <w:rFonts w:ascii="Times" w:hAnsi="Times" w:cs="Helvetica"/>
          <w:lang w:val="en-GB"/>
        </w:rPr>
        <w:t xml:space="preserve">), </w:t>
      </w:r>
      <w:r w:rsidRPr="008D2C56">
        <w:rPr>
          <w:rFonts w:ascii="Times" w:hAnsi="Times" w:cs="Helvetica"/>
          <w:lang w:val="en-GB"/>
        </w:rPr>
        <w:t xml:space="preserve">the planned costs shall be justified by </w:t>
      </w:r>
      <w:r w:rsidR="002336C5" w:rsidRPr="008D2C56">
        <w:rPr>
          <w:rFonts w:ascii="Times" w:hAnsi="Times" w:cs="Helvetica"/>
          <w:lang w:val="en-GB"/>
        </w:rPr>
        <w:t>a</w:t>
      </w:r>
      <w:r w:rsidRPr="008D2C56">
        <w:rPr>
          <w:rFonts w:ascii="Times" w:hAnsi="Times" w:cs="Helvetica"/>
          <w:lang w:val="en-GB"/>
        </w:rPr>
        <w:t xml:space="preserve"> conducted market research</w:t>
      </w:r>
      <w:r w:rsidR="00BE0417" w:rsidRPr="008D2C56">
        <w:rPr>
          <w:rFonts w:ascii="Times" w:hAnsi="Times" w:cs="Helvetica"/>
          <w:lang w:val="en-GB"/>
        </w:rPr>
        <w:t>)</w:t>
      </w:r>
      <w:r w:rsidR="00F071C1" w:rsidRPr="008D2C56">
        <w:rPr>
          <w:rFonts w:ascii="Times" w:hAnsi="Times" w:cs="Helvetica"/>
          <w:lang w:val="en-GB"/>
        </w:rPr>
        <w:t xml:space="preserve">; </w:t>
      </w:r>
    </w:p>
    <w:p w14:paraId="64FFFFFE" w14:textId="34BE1524" w:rsidR="00A0319A" w:rsidRPr="008D2C56" w:rsidRDefault="00967887"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 xml:space="preserve">A copy of </w:t>
      </w:r>
      <w:r w:rsidR="002336C5" w:rsidRPr="008D2C56">
        <w:rPr>
          <w:rFonts w:ascii="Times" w:hAnsi="Times" w:cs="Helvetica"/>
          <w:lang w:val="en-GB"/>
        </w:rPr>
        <w:t>a</w:t>
      </w:r>
      <w:r w:rsidRPr="008D2C56">
        <w:rPr>
          <w:rFonts w:ascii="Times" w:hAnsi="Times" w:cs="Helvetica"/>
          <w:lang w:val="en-GB"/>
        </w:rPr>
        <w:t xml:space="preserve"> draft partnership agreement in the content specified in clause 16 hereof (if a partnership agreement has been signed before the submission of the application – a copy of a signed agreement) or a letter of intent to conclude such an agreement</w:t>
      </w:r>
      <w:r w:rsidR="00A0319A" w:rsidRPr="008D2C56">
        <w:rPr>
          <w:rFonts w:ascii="Times" w:hAnsi="Times" w:cs="Helvetica"/>
          <w:lang w:val="en-GB"/>
        </w:rPr>
        <w:t>;</w:t>
      </w:r>
    </w:p>
    <w:p w14:paraId="12E79030" w14:textId="04CBB0CF" w:rsidR="00F913C1" w:rsidRPr="008D2C56" w:rsidRDefault="00D329BB"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Documents proving the commitment to contribute own funds to the implementation of the project, indicating the amount of own contribution, its percentage share and the source of funds (e.g. a copy of the decision of the municipal council, a copy of a loan agreement, documents evidencing funds from a private investor, a commitment signed by the manager of an institution (organization) contributing own funds, etc.</w:t>
      </w:r>
      <w:r w:rsidR="00931EB8" w:rsidRPr="008D2C56">
        <w:rPr>
          <w:rFonts w:ascii="Times" w:hAnsi="Times" w:cs="Helvetica"/>
          <w:lang w:val="en-GB"/>
        </w:rPr>
        <w:t>)</w:t>
      </w:r>
      <w:r w:rsidR="00F50355" w:rsidRPr="008D2C56">
        <w:rPr>
          <w:rFonts w:ascii="Times" w:hAnsi="Times" w:cs="Helvetica"/>
          <w:lang w:val="en-GB"/>
        </w:rPr>
        <w:t>;</w:t>
      </w:r>
    </w:p>
    <w:p w14:paraId="1173CF0D" w14:textId="123A8D92" w:rsidR="00AA0DC3" w:rsidRPr="008D2C56" w:rsidRDefault="008C4098" w:rsidP="008C4098">
      <w:pPr>
        <w:pStyle w:val="ListParagraph"/>
        <w:numPr>
          <w:ilvl w:val="1"/>
          <w:numId w:val="3"/>
        </w:numPr>
        <w:ind w:left="1134" w:hanging="774"/>
        <w:jc w:val="both"/>
        <w:rPr>
          <w:rFonts w:ascii="Times" w:hAnsi="Times" w:cs="Helvetica"/>
          <w:lang w:val="en-GB"/>
        </w:rPr>
      </w:pPr>
      <w:r>
        <w:rPr>
          <w:rFonts w:ascii="Times" w:hAnsi="Times" w:cs="Helvetica"/>
          <w:lang w:val="en-GB"/>
        </w:rPr>
        <w:t>Justification</w:t>
      </w:r>
      <w:r w:rsidRPr="008D2C56">
        <w:rPr>
          <w:rFonts w:ascii="Times" w:hAnsi="Times" w:cs="Helvetica"/>
          <w:lang w:val="en-GB"/>
        </w:rPr>
        <w:t xml:space="preserve"> </w:t>
      </w:r>
      <w:r w:rsidR="005D0B4B" w:rsidRPr="008D2C56">
        <w:rPr>
          <w:rFonts w:ascii="Times" w:hAnsi="Times" w:cs="Helvetica"/>
          <w:lang w:val="en-GB"/>
        </w:rPr>
        <w:t xml:space="preserve">of </w:t>
      </w:r>
      <w:r w:rsidR="002336C5" w:rsidRPr="008D2C56">
        <w:rPr>
          <w:rFonts w:ascii="Times" w:hAnsi="Times" w:cs="Helvetica"/>
          <w:lang w:val="en-GB"/>
        </w:rPr>
        <w:t>calculation</w:t>
      </w:r>
      <w:r w:rsidR="005D0B4B" w:rsidRPr="008D2C56">
        <w:rPr>
          <w:rFonts w:ascii="Times" w:hAnsi="Times" w:cs="Helvetica"/>
          <w:lang w:val="en-GB"/>
        </w:rPr>
        <w:t xml:space="preserve"> of indirect project </w:t>
      </w:r>
      <w:r w:rsidR="002336C5" w:rsidRPr="008D2C56">
        <w:rPr>
          <w:rFonts w:ascii="Times" w:hAnsi="Times" w:cs="Helvetica"/>
          <w:lang w:val="en-GB"/>
        </w:rPr>
        <w:t>costs</w:t>
      </w:r>
      <w:r w:rsidR="00AA0DC3" w:rsidRPr="008D2C56">
        <w:rPr>
          <w:rFonts w:ascii="Times" w:hAnsi="Times" w:cs="Helvetica"/>
          <w:lang w:val="en-GB"/>
        </w:rPr>
        <w:t>;</w:t>
      </w:r>
    </w:p>
    <w:p w14:paraId="6771D9DE" w14:textId="0E0F711E" w:rsidR="00AA0DC3" w:rsidRPr="008D2C56" w:rsidRDefault="005D0B4B"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 xml:space="preserve">Documents and/ or information, which proves that the </w:t>
      </w:r>
      <w:r w:rsidR="00E84060" w:rsidRPr="008D2C56">
        <w:rPr>
          <w:rFonts w:ascii="Times" w:hAnsi="Times" w:cs="Helvetica"/>
          <w:lang w:val="en-GB"/>
        </w:rPr>
        <w:t>A</w:t>
      </w:r>
      <w:r w:rsidRPr="008D2C56">
        <w:rPr>
          <w:rFonts w:ascii="Times" w:hAnsi="Times" w:cs="Helvetica"/>
          <w:lang w:val="en-GB"/>
        </w:rPr>
        <w:t xml:space="preserve">pplicant or at least one </w:t>
      </w:r>
      <w:r w:rsidR="00E84060" w:rsidRPr="008D2C56">
        <w:rPr>
          <w:rFonts w:ascii="Times" w:hAnsi="Times" w:cs="Helvetica"/>
          <w:lang w:val="en-GB"/>
        </w:rPr>
        <w:t>P</w:t>
      </w:r>
      <w:r w:rsidRPr="008D2C56">
        <w:rPr>
          <w:rFonts w:ascii="Times" w:hAnsi="Times" w:cs="Helvetica"/>
          <w:lang w:val="en-GB"/>
        </w:rPr>
        <w:t>artner</w:t>
      </w:r>
      <w:r w:rsidR="00E84060" w:rsidRPr="008D2C56">
        <w:rPr>
          <w:rFonts w:ascii="Times" w:hAnsi="Times" w:cs="Helvetica"/>
          <w:lang w:val="en-GB"/>
        </w:rPr>
        <w:t xml:space="preserve"> from the Republic of Lithuania</w:t>
      </w:r>
      <w:r w:rsidRPr="008D2C56">
        <w:rPr>
          <w:rFonts w:ascii="Times" w:hAnsi="Times" w:cs="Helvetica"/>
          <w:lang w:val="en-GB"/>
        </w:rPr>
        <w:t xml:space="preserve"> operates in the cultural and creative sector</w:t>
      </w:r>
      <w:r w:rsidR="00AA0DC3" w:rsidRPr="008D2C56">
        <w:rPr>
          <w:rFonts w:ascii="Times" w:hAnsi="Times" w:cs="Helvetica"/>
          <w:lang w:val="en-GB"/>
        </w:rPr>
        <w:t>;</w:t>
      </w:r>
    </w:p>
    <w:p w14:paraId="15BFFF41" w14:textId="58F7FEAB" w:rsidR="00AA0DC3" w:rsidRDefault="005D0B4B" w:rsidP="008C4098">
      <w:pPr>
        <w:pStyle w:val="ListParagraph"/>
        <w:numPr>
          <w:ilvl w:val="1"/>
          <w:numId w:val="3"/>
        </w:numPr>
        <w:ind w:left="1134" w:hanging="774"/>
        <w:jc w:val="both"/>
        <w:rPr>
          <w:rFonts w:ascii="Times" w:hAnsi="Times" w:cs="Helvetica"/>
          <w:lang w:val="en-GB"/>
        </w:rPr>
      </w:pPr>
      <w:r w:rsidRPr="008D2C56">
        <w:rPr>
          <w:rFonts w:ascii="Times" w:hAnsi="Times" w:cs="Helvetica"/>
          <w:lang w:val="en-GB"/>
        </w:rPr>
        <w:t xml:space="preserve">If the </w:t>
      </w:r>
      <w:r w:rsidRPr="00B1490D">
        <w:rPr>
          <w:rFonts w:ascii="Times" w:hAnsi="Times" w:cs="Helvetica"/>
          <w:lang w:val="en-GB"/>
        </w:rPr>
        <w:t>plan is to cover a part of own contribution by a contribution in kind</w:t>
      </w:r>
      <w:r w:rsidR="00A313C9" w:rsidRPr="00B1490D">
        <w:rPr>
          <w:rFonts w:ascii="Times" w:hAnsi="Times" w:cs="Helvetica"/>
          <w:lang w:val="en-GB"/>
        </w:rPr>
        <w:t xml:space="preserve"> </w:t>
      </w:r>
      <w:r w:rsidRPr="00B1490D">
        <w:rPr>
          <w:rFonts w:ascii="Times" w:hAnsi="Times" w:cs="Helvetica"/>
          <w:lang w:val="en-GB"/>
        </w:rPr>
        <w:t>–</w:t>
      </w:r>
      <w:r w:rsidR="00A313C9" w:rsidRPr="00B1490D">
        <w:rPr>
          <w:rFonts w:ascii="Times" w:hAnsi="Times" w:cs="Helvetica"/>
          <w:lang w:val="en-GB"/>
        </w:rPr>
        <w:t xml:space="preserve"> </w:t>
      </w:r>
      <w:r w:rsidRPr="00B1490D">
        <w:rPr>
          <w:rFonts w:ascii="Times" w:hAnsi="Times" w:cs="Helvetica"/>
          <w:lang w:val="en-GB"/>
        </w:rPr>
        <w:t xml:space="preserve">documents and/or information, which proves that the </w:t>
      </w:r>
      <w:r w:rsidR="00E63496" w:rsidRPr="00B1490D">
        <w:rPr>
          <w:rFonts w:ascii="Times" w:hAnsi="Times" w:cs="Helvetica"/>
          <w:lang w:val="en-GB"/>
        </w:rPr>
        <w:t>A</w:t>
      </w:r>
      <w:r w:rsidRPr="00B1490D">
        <w:rPr>
          <w:rFonts w:ascii="Times" w:hAnsi="Times" w:cs="Helvetica"/>
          <w:lang w:val="en-GB"/>
        </w:rPr>
        <w:t xml:space="preserve">pplicant and/ or the </w:t>
      </w:r>
      <w:r w:rsidR="00E63496" w:rsidRPr="00B1490D">
        <w:rPr>
          <w:rFonts w:ascii="Times" w:hAnsi="Times" w:cs="Helvetica"/>
          <w:lang w:val="en-GB"/>
        </w:rPr>
        <w:t>P</w:t>
      </w:r>
      <w:r w:rsidRPr="00B1490D">
        <w:rPr>
          <w:rFonts w:ascii="Times" w:hAnsi="Times" w:cs="Helvetica"/>
          <w:lang w:val="en-GB"/>
        </w:rPr>
        <w:t xml:space="preserve">artner (-s) </w:t>
      </w:r>
      <w:r w:rsidR="00E63496" w:rsidRPr="00B1490D">
        <w:rPr>
          <w:rFonts w:ascii="Times" w:hAnsi="Times" w:cs="Helvetica"/>
          <w:lang w:val="en-GB"/>
        </w:rPr>
        <w:t>is an</w:t>
      </w:r>
      <w:r w:rsidRPr="00B1490D">
        <w:rPr>
          <w:rFonts w:ascii="Times" w:hAnsi="Times" w:cs="Helvetica"/>
          <w:lang w:val="en-GB"/>
        </w:rPr>
        <w:t xml:space="preserve"> NGO as </w:t>
      </w:r>
      <w:r w:rsidR="00E63496" w:rsidRPr="00B1490D">
        <w:rPr>
          <w:rFonts w:ascii="Times" w:hAnsi="Times" w:cs="Helvetica"/>
          <w:lang w:val="en-GB"/>
        </w:rPr>
        <w:t>per the definition</w:t>
      </w:r>
      <w:r w:rsidRPr="00B1490D">
        <w:rPr>
          <w:rFonts w:ascii="Times" w:hAnsi="Times" w:cs="Helvetica"/>
          <w:lang w:val="en-GB"/>
        </w:rPr>
        <w:t xml:space="preserve"> in the </w:t>
      </w:r>
      <w:r w:rsidR="00091458" w:rsidRPr="00B1490D">
        <w:rPr>
          <w:rFonts w:ascii="Times" w:hAnsi="Times" w:cs="Helvetica"/>
          <w:lang w:val="en-GB"/>
        </w:rPr>
        <w:t>Article</w:t>
      </w:r>
      <w:r w:rsidR="001A08BD" w:rsidRPr="00B1490D">
        <w:rPr>
          <w:rFonts w:ascii="Times" w:hAnsi="Times" w:cs="Helvetica"/>
          <w:lang w:val="en-GB"/>
        </w:rPr>
        <w:t xml:space="preserve"> 1.6 (n) of the Regulation</w:t>
      </w:r>
      <w:r w:rsidRPr="00B1490D">
        <w:rPr>
          <w:rFonts w:ascii="Times" w:hAnsi="Times" w:cs="Helvetica"/>
          <w:lang w:val="en-GB"/>
        </w:rPr>
        <w:t xml:space="preserve"> or </w:t>
      </w:r>
      <w:r w:rsidR="00E63496" w:rsidRPr="00B1490D">
        <w:rPr>
          <w:rFonts w:ascii="Times" w:hAnsi="Times" w:cs="Helvetica"/>
          <w:lang w:val="en-GB"/>
        </w:rPr>
        <w:t>is</w:t>
      </w:r>
      <w:r w:rsidRPr="00B1490D">
        <w:rPr>
          <w:rFonts w:ascii="Times" w:hAnsi="Times" w:cs="Helvetica"/>
          <w:lang w:val="en-GB"/>
        </w:rPr>
        <w:t xml:space="preserve"> a social partner</w:t>
      </w:r>
      <w:r w:rsidRPr="008D2C56">
        <w:rPr>
          <w:rFonts w:ascii="Times" w:hAnsi="Times" w:cs="Helvetica"/>
          <w:lang w:val="en-GB"/>
        </w:rPr>
        <w:t xml:space="preserve"> as defined in </w:t>
      </w:r>
      <w:r w:rsidR="00091458">
        <w:rPr>
          <w:rFonts w:ascii="Times" w:hAnsi="Times" w:cs="Helvetica"/>
          <w:lang w:val="en-GB"/>
        </w:rPr>
        <w:t>Article</w:t>
      </w:r>
      <w:r w:rsidR="00091458" w:rsidRPr="008D2C56">
        <w:rPr>
          <w:rFonts w:ascii="Times" w:hAnsi="Times" w:cs="Helvetica"/>
          <w:lang w:val="en-GB"/>
        </w:rPr>
        <w:t xml:space="preserve"> </w:t>
      </w:r>
      <w:r w:rsidR="00143627" w:rsidRPr="008D2C56">
        <w:rPr>
          <w:rFonts w:ascii="Times" w:hAnsi="Times" w:cs="Helvetica"/>
          <w:lang w:val="en-GB"/>
        </w:rPr>
        <w:t xml:space="preserve">1.6 (y) </w:t>
      </w:r>
      <w:r w:rsidRPr="008D2C56">
        <w:rPr>
          <w:rFonts w:ascii="Times" w:hAnsi="Times" w:cs="Helvetica"/>
          <w:lang w:val="en-GB"/>
        </w:rPr>
        <w:t>of the Regulation</w:t>
      </w:r>
      <w:r w:rsidR="00AA0DC3" w:rsidRPr="008D2C56">
        <w:rPr>
          <w:rFonts w:ascii="Times" w:hAnsi="Times" w:cs="Helvetica"/>
          <w:lang w:val="en-GB"/>
        </w:rPr>
        <w:t>.</w:t>
      </w:r>
    </w:p>
    <w:p w14:paraId="3A3C620C" w14:textId="586BF396" w:rsidR="00002B9F" w:rsidRPr="008D2C56" w:rsidRDefault="00002B9F" w:rsidP="00475CCB">
      <w:pPr>
        <w:pStyle w:val="ListParagraph"/>
        <w:numPr>
          <w:ilvl w:val="1"/>
          <w:numId w:val="3"/>
        </w:numPr>
        <w:ind w:left="1134" w:hanging="774"/>
        <w:jc w:val="both"/>
        <w:rPr>
          <w:rFonts w:ascii="Times" w:hAnsi="Times" w:cs="Helvetica"/>
          <w:lang w:val="en-GB"/>
        </w:rPr>
      </w:pPr>
      <w:r>
        <w:rPr>
          <w:rFonts w:ascii="Times" w:hAnsi="Times" w:cs="Helvetica"/>
          <w:lang w:val="en-GB"/>
        </w:rPr>
        <w:t>D</w:t>
      </w:r>
      <w:r w:rsidRPr="00002B9F">
        <w:rPr>
          <w:rFonts w:ascii="Times" w:hAnsi="Times" w:cs="Helvetica"/>
          <w:lang w:val="en-GB"/>
        </w:rPr>
        <w:t xml:space="preserve">ocuments justifying the partnerships envisaged in the project (if applicable) between different sectors, provided that the parties </w:t>
      </w:r>
      <w:r w:rsidR="00475CCB">
        <w:rPr>
          <w:rFonts w:ascii="Times" w:hAnsi="Times" w:cs="Helvetica"/>
          <w:lang w:val="en-GB"/>
        </w:rPr>
        <w:t>of such</w:t>
      </w:r>
      <w:r w:rsidRPr="00002B9F">
        <w:rPr>
          <w:rFonts w:ascii="Times" w:hAnsi="Times" w:cs="Helvetica"/>
          <w:lang w:val="en-GB"/>
        </w:rPr>
        <w:t xml:space="preserve"> partnership are not partners in the project (a cooperation agreement or other document is </w:t>
      </w:r>
      <w:r w:rsidR="00475CCB">
        <w:rPr>
          <w:rFonts w:ascii="Times" w:hAnsi="Times" w:cs="Helvetica"/>
          <w:lang w:val="en-GB"/>
        </w:rPr>
        <w:t xml:space="preserve">to be </w:t>
      </w:r>
      <w:r w:rsidRPr="00002B9F">
        <w:rPr>
          <w:rFonts w:ascii="Times" w:hAnsi="Times" w:cs="Helvetica"/>
          <w:lang w:val="en-GB"/>
        </w:rPr>
        <w:t>provided).</w:t>
      </w:r>
    </w:p>
    <w:p w14:paraId="4255A47B" w14:textId="22C64F96" w:rsidR="002C13C6" w:rsidRPr="008D2C56" w:rsidRDefault="00EE6379" w:rsidP="00EE6379">
      <w:pPr>
        <w:pStyle w:val="ListParagraph"/>
        <w:numPr>
          <w:ilvl w:val="0"/>
          <w:numId w:val="3"/>
        </w:numPr>
        <w:jc w:val="both"/>
        <w:rPr>
          <w:rFonts w:ascii="Times" w:hAnsi="Times" w:cs="Helvetica"/>
          <w:lang w:val="en-GB"/>
        </w:rPr>
      </w:pPr>
      <w:r w:rsidRPr="008D2C56">
        <w:rPr>
          <w:rFonts w:ascii="Times" w:hAnsi="Times" w:cs="Helvetica"/>
          <w:lang w:val="en-GB"/>
        </w:rPr>
        <w:t xml:space="preserve">The CPMA shall arrange the evaluation of applications </w:t>
      </w:r>
      <w:r w:rsidR="00475CCB">
        <w:rPr>
          <w:rFonts w:ascii="Times" w:hAnsi="Times" w:cs="Helvetica"/>
          <w:lang w:val="en-GB"/>
        </w:rPr>
        <w:t>following</w:t>
      </w:r>
      <w:r w:rsidRPr="008D2C56">
        <w:rPr>
          <w:rFonts w:ascii="Times" w:hAnsi="Times" w:cs="Helvetica"/>
          <w:lang w:val="en-GB"/>
        </w:rPr>
        <w:t xml:space="preserve"> the provision</w:t>
      </w:r>
      <w:r w:rsidR="00E63496" w:rsidRPr="008D2C56">
        <w:rPr>
          <w:rFonts w:ascii="Times" w:hAnsi="Times" w:cs="Helvetica"/>
          <w:lang w:val="en-GB"/>
        </w:rPr>
        <w:t>s</w:t>
      </w:r>
      <w:r w:rsidRPr="008D2C56">
        <w:rPr>
          <w:rFonts w:ascii="Times" w:hAnsi="Times" w:cs="Helvetica"/>
          <w:lang w:val="en-GB"/>
        </w:rPr>
        <w:t xml:space="preserve"> of Chapter XVI</w:t>
      </w:r>
      <w:r w:rsidR="00475CCB">
        <w:rPr>
          <w:rFonts w:ascii="Times" w:hAnsi="Times" w:cs="Helvetica"/>
          <w:lang w:val="en-GB"/>
        </w:rPr>
        <w:t>I</w:t>
      </w:r>
      <w:r w:rsidRPr="008D2C56">
        <w:rPr>
          <w:rFonts w:ascii="Times" w:hAnsi="Times" w:cs="Helvetica"/>
          <w:lang w:val="en-GB"/>
        </w:rPr>
        <w:t xml:space="preserve"> of the MAFR. The evaluation shall be done by evaluators completing evaluation tables in the forms presented in Annexes 2, 3 and 4 to the Guidelines</w:t>
      </w:r>
      <w:r w:rsidR="002C13C6" w:rsidRPr="008D2C56">
        <w:rPr>
          <w:rFonts w:ascii="Times" w:hAnsi="Times" w:cs="Helvetica"/>
          <w:lang w:val="en-GB"/>
        </w:rPr>
        <w:t>.</w:t>
      </w:r>
    </w:p>
    <w:p w14:paraId="791586B8" w14:textId="4B3DA3EF" w:rsidR="00BE2D50" w:rsidRPr="008D2C56" w:rsidRDefault="00EE6379" w:rsidP="00EE6379">
      <w:pPr>
        <w:pStyle w:val="ListParagraph"/>
        <w:numPr>
          <w:ilvl w:val="0"/>
          <w:numId w:val="3"/>
        </w:numPr>
        <w:jc w:val="both"/>
        <w:rPr>
          <w:rFonts w:ascii="Times" w:hAnsi="Times" w:cs="Helvetica"/>
          <w:lang w:val="en-GB"/>
        </w:rPr>
      </w:pPr>
      <w:r w:rsidRPr="008D2C56">
        <w:rPr>
          <w:rFonts w:ascii="Times" w:hAnsi="Times" w:cs="Helvetica"/>
          <w:lang w:val="en-GB"/>
        </w:rPr>
        <w:t xml:space="preserve">At the time of the evaluation of applications, the CPMA may ask the </w:t>
      </w:r>
      <w:r w:rsidR="00E63496" w:rsidRPr="008D2C56">
        <w:rPr>
          <w:rFonts w:ascii="Times" w:hAnsi="Times" w:cs="Helvetica"/>
          <w:lang w:val="en-GB"/>
        </w:rPr>
        <w:t>A</w:t>
      </w:r>
      <w:r w:rsidRPr="008D2C56">
        <w:rPr>
          <w:rFonts w:ascii="Times" w:hAnsi="Times" w:cs="Helvetica"/>
          <w:lang w:val="en-GB"/>
        </w:rPr>
        <w:t xml:space="preserve">pplicant to submit the missing information and/ or documents. The </w:t>
      </w:r>
      <w:r w:rsidR="00E63496" w:rsidRPr="008D2C56">
        <w:rPr>
          <w:rFonts w:ascii="Times" w:hAnsi="Times" w:cs="Helvetica"/>
          <w:lang w:val="en-GB"/>
        </w:rPr>
        <w:t>A</w:t>
      </w:r>
      <w:r w:rsidRPr="008D2C56">
        <w:rPr>
          <w:rFonts w:ascii="Times" w:hAnsi="Times" w:cs="Helvetica"/>
          <w:lang w:val="en-GB"/>
        </w:rPr>
        <w:t>pplicant shall submit this information and/or documents within the deadline set by the CPMA</w:t>
      </w:r>
      <w:r w:rsidR="00002B9F">
        <w:rPr>
          <w:rFonts w:ascii="Times" w:hAnsi="Times" w:cs="Helvetica"/>
          <w:lang w:val="en-GB"/>
        </w:rPr>
        <w:t>, which should be at least 3 working days</w:t>
      </w:r>
      <w:r w:rsidRPr="008D2C56">
        <w:rPr>
          <w:rFonts w:ascii="Times" w:hAnsi="Times" w:cs="Helvetica"/>
          <w:lang w:val="en-GB"/>
        </w:rPr>
        <w:t xml:space="preserve">. The CPMA and the </w:t>
      </w:r>
      <w:r w:rsidR="00E63496" w:rsidRPr="008D2C56">
        <w:rPr>
          <w:rFonts w:ascii="Times" w:hAnsi="Times" w:cs="Helvetica"/>
          <w:lang w:val="en-GB"/>
        </w:rPr>
        <w:t>A</w:t>
      </w:r>
      <w:r w:rsidRPr="008D2C56">
        <w:rPr>
          <w:rFonts w:ascii="Times" w:hAnsi="Times" w:cs="Helvetica"/>
          <w:lang w:val="en-GB"/>
        </w:rPr>
        <w:t>pplicant shall correspond via DMS in the course of the evaluation</w:t>
      </w:r>
      <w:r w:rsidR="00BE2D50" w:rsidRPr="008D2C56">
        <w:rPr>
          <w:rFonts w:ascii="Times" w:hAnsi="Times" w:cs="Helvetica"/>
          <w:lang w:val="en-GB"/>
        </w:rPr>
        <w:t>.</w:t>
      </w:r>
    </w:p>
    <w:p w14:paraId="1730917F" w14:textId="2E33A015" w:rsidR="004857EE" w:rsidRPr="00061C59" w:rsidRDefault="00995B7D" w:rsidP="002B7F47">
      <w:pPr>
        <w:pStyle w:val="ListParagraph"/>
        <w:numPr>
          <w:ilvl w:val="0"/>
          <w:numId w:val="3"/>
        </w:numPr>
        <w:jc w:val="both"/>
        <w:rPr>
          <w:rFonts w:ascii="Times" w:hAnsi="Times" w:cs="Helvetica"/>
          <w:lang w:val="en-GB"/>
        </w:rPr>
      </w:pPr>
      <w:r w:rsidRPr="008D2C56">
        <w:rPr>
          <w:rFonts w:ascii="Times" w:hAnsi="Times" w:cs="Helvetica"/>
          <w:lang w:val="en-GB"/>
        </w:rPr>
        <w:t>At least two independent experts shall conduct a benefit and quality evaluation. Applications shall be evaluated in scores in accordance with priority project selection criteria, which may not be changed in the course of the evaluation of projects. The maximum possible score according to each criterion is indicated in Annex 4 to the Guidelines. The maximum score,</w:t>
      </w:r>
      <w:r w:rsidR="0016628A" w:rsidRPr="008D2C56">
        <w:rPr>
          <w:rFonts w:ascii="Times" w:hAnsi="Times" w:cs="Helvetica"/>
          <w:lang w:val="en-GB"/>
        </w:rPr>
        <w:t xml:space="preserve"> which may be given according to all criteria of evaluation of the project’s </w:t>
      </w:r>
      <w:r w:rsidR="00C24779" w:rsidRPr="008D2C56">
        <w:rPr>
          <w:rFonts w:ascii="Times" w:hAnsi="Times" w:cs="Helvetica"/>
          <w:lang w:val="en-GB"/>
        </w:rPr>
        <w:t xml:space="preserve">benefit and quality, shall be 100. 50 shall be the minimum </w:t>
      </w:r>
      <w:r w:rsidR="002B7F47" w:rsidRPr="008D2C56">
        <w:rPr>
          <w:rFonts w:ascii="Times" w:hAnsi="Times" w:cs="Helvetica"/>
          <w:lang w:val="en-GB"/>
        </w:rPr>
        <w:t xml:space="preserve">mandatory </w:t>
      </w:r>
      <w:r w:rsidR="00C24779" w:rsidRPr="008D2C56">
        <w:rPr>
          <w:rFonts w:ascii="Times" w:hAnsi="Times" w:cs="Helvetica"/>
          <w:lang w:val="en-GB"/>
        </w:rPr>
        <w:t>score for projects under this call</w:t>
      </w:r>
      <w:r w:rsidR="002B7F47" w:rsidRPr="008D2C56">
        <w:rPr>
          <w:rFonts w:ascii="Times" w:hAnsi="Times" w:cs="Helvetica"/>
          <w:lang w:val="en-GB"/>
        </w:rPr>
        <w:t>. Where projects receive the same score,</w:t>
      </w:r>
      <w:r w:rsidR="00002B9F">
        <w:rPr>
          <w:rFonts w:ascii="Times" w:hAnsi="Times" w:cs="Helvetica"/>
          <w:lang w:val="en-GB"/>
        </w:rPr>
        <w:t xml:space="preserve"> </w:t>
      </w:r>
      <w:r w:rsidR="00002B9F" w:rsidRPr="00002B9F">
        <w:rPr>
          <w:rFonts w:ascii="Times" w:hAnsi="Times" w:cs="Helvetica"/>
          <w:lang w:val="en-GB"/>
        </w:rPr>
        <w:t>and the amount is not sufficient to finance all</w:t>
      </w:r>
      <w:r w:rsidR="00002B9F">
        <w:rPr>
          <w:rFonts w:ascii="Times" w:hAnsi="Times" w:cs="Helvetica"/>
          <w:lang w:val="en-GB"/>
        </w:rPr>
        <w:t xml:space="preserve"> projects</w:t>
      </w:r>
      <w:r w:rsidR="00002B9F" w:rsidRPr="00002B9F">
        <w:rPr>
          <w:rFonts w:ascii="Times" w:hAnsi="Times" w:cs="Helvetica"/>
          <w:lang w:val="en-GB"/>
        </w:rPr>
        <w:t>, priority shall be given to projects which score higher on the first priority selection criterion and, where projects are scored equally on this priority criterion, priority shall be given to projects which score higher on the next consecutive priority criterion. If all priority projects are evaluated in the same way and the amount of the call for proposals is insufficient to finance all of them,</w:t>
      </w:r>
      <w:r w:rsidR="002B7F47" w:rsidRPr="008D2C56">
        <w:rPr>
          <w:rFonts w:ascii="Times" w:hAnsi="Times" w:cs="Helvetica"/>
          <w:lang w:val="en-GB"/>
        </w:rPr>
        <w:t xml:space="preserve"> they shall be arranged in sequence according to the time of receipt of an application via DMS (entering the application received the earliest first</w:t>
      </w:r>
      <w:r w:rsidR="00EF6F05" w:rsidRPr="008D2C56">
        <w:rPr>
          <w:rFonts w:ascii="Times" w:hAnsi="Times" w:cs="Helvetica"/>
          <w:lang w:val="en-GB"/>
        </w:rPr>
        <w:t>)</w:t>
      </w:r>
      <w:r w:rsidR="004D31D3" w:rsidRPr="008D2C56">
        <w:rPr>
          <w:rFonts w:ascii="Times" w:hAnsi="Times" w:cs="Helvetica"/>
          <w:lang w:val="en-GB"/>
        </w:rPr>
        <w:t>.</w:t>
      </w:r>
      <w:r w:rsidR="00A75CA3" w:rsidRPr="008D2C56">
        <w:rPr>
          <w:rFonts w:ascii="Times" w:hAnsi="Times" w:cs="Helvetica"/>
          <w:lang w:val="en-GB"/>
        </w:rPr>
        <w:t xml:space="preserve"> </w:t>
      </w:r>
      <w:r w:rsidR="002B7F47" w:rsidRPr="00061C59">
        <w:rPr>
          <w:rFonts w:ascii="Times" w:hAnsi="Times" w:cs="Helvetica"/>
          <w:lang w:val="en-GB"/>
        </w:rPr>
        <w:t>Where the evaluation score of two evaluators differs by more than 30 percent</w:t>
      </w:r>
      <w:r w:rsidR="00872A58" w:rsidRPr="00061C59">
        <w:rPr>
          <w:rFonts w:ascii="Times" w:hAnsi="Times" w:cs="Helvetica"/>
          <w:lang w:val="en-GB"/>
        </w:rPr>
        <w:t xml:space="preserve"> of the </w:t>
      </w:r>
      <w:r w:rsidR="00A122E7">
        <w:rPr>
          <w:rFonts w:ascii="Times" w:hAnsi="Times" w:cs="Helvetica"/>
          <w:lang w:val="en-GB"/>
        </w:rPr>
        <w:t>higher</w:t>
      </w:r>
      <w:r w:rsidR="00A122E7" w:rsidRPr="00061C59">
        <w:rPr>
          <w:rFonts w:ascii="Times" w:hAnsi="Times" w:cs="Helvetica"/>
          <w:lang w:val="en-GB"/>
        </w:rPr>
        <w:t xml:space="preserve"> </w:t>
      </w:r>
      <w:r w:rsidR="00872A58" w:rsidRPr="00061C59">
        <w:rPr>
          <w:rFonts w:ascii="Times" w:hAnsi="Times" w:cs="Helvetica"/>
          <w:lang w:val="en-GB"/>
        </w:rPr>
        <w:t>score</w:t>
      </w:r>
      <w:r w:rsidR="002B7F47" w:rsidRPr="00061C59">
        <w:rPr>
          <w:rFonts w:ascii="Times" w:hAnsi="Times" w:cs="Helvetica"/>
          <w:lang w:val="en-GB"/>
        </w:rPr>
        <w:t>, then the CPMA shall appoint the third independent evaluator. In such a case, the project shall be given a score of an average of two score</w:t>
      </w:r>
      <w:r w:rsidR="00E63496" w:rsidRPr="00061C59">
        <w:rPr>
          <w:rFonts w:ascii="Times" w:hAnsi="Times" w:cs="Helvetica"/>
          <w:lang w:val="en-GB"/>
        </w:rPr>
        <w:t>s</w:t>
      </w:r>
      <w:r w:rsidR="002B7F47" w:rsidRPr="00061C59">
        <w:rPr>
          <w:rFonts w:ascii="Times" w:hAnsi="Times" w:cs="Helvetica"/>
          <w:lang w:val="en-GB"/>
        </w:rPr>
        <w:t xml:space="preserve"> that came the closest</w:t>
      </w:r>
      <w:r w:rsidR="009043CA" w:rsidRPr="00061C59">
        <w:rPr>
          <w:rFonts w:ascii="Times" w:hAnsi="Times" w:cs="Helvetica"/>
          <w:lang w:val="en-GB"/>
        </w:rPr>
        <w:t>.</w:t>
      </w:r>
      <w:r w:rsidR="004857EE" w:rsidRPr="00061C59">
        <w:rPr>
          <w:rFonts w:ascii="Times" w:hAnsi="Times" w:cs="Helvetica"/>
          <w:lang w:val="en-GB"/>
        </w:rPr>
        <w:t xml:space="preserve"> </w:t>
      </w:r>
    </w:p>
    <w:bookmarkEnd w:id="14"/>
    <w:p w14:paraId="29A02542" w14:textId="34D44299" w:rsidR="00851DE8" w:rsidRPr="008D2C56" w:rsidRDefault="00851DE8" w:rsidP="00851DE8">
      <w:pPr>
        <w:pStyle w:val="ListParagraph"/>
        <w:numPr>
          <w:ilvl w:val="0"/>
          <w:numId w:val="3"/>
        </w:numPr>
        <w:jc w:val="both"/>
        <w:rPr>
          <w:rFonts w:ascii="Times" w:hAnsi="Times" w:cs="Helvetica"/>
          <w:lang w:val="en-GB"/>
        </w:rPr>
      </w:pPr>
      <w:r w:rsidRPr="008D2C56">
        <w:rPr>
          <w:rFonts w:ascii="Times" w:hAnsi="Times" w:cs="Helvetica"/>
          <w:lang w:val="en-GB"/>
        </w:rPr>
        <w:t>Application</w:t>
      </w:r>
      <w:r w:rsidR="00E63496" w:rsidRPr="008D2C56">
        <w:rPr>
          <w:rFonts w:ascii="Times" w:hAnsi="Times" w:cs="Helvetica"/>
          <w:lang w:val="en-GB"/>
        </w:rPr>
        <w:t>s</w:t>
      </w:r>
      <w:r w:rsidRPr="008D2C56">
        <w:rPr>
          <w:rFonts w:ascii="Times" w:hAnsi="Times" w:cs="Helvetica"/>
          <w:lang w:val="en-GB"/>
        </w:rPr>
        <w:t xml:space="preserve"> shall be evaluated</w:t>
      </w:r>
      <w:r w:rsidR="00E63496" w:rsidRPr="008D2C56">
        <w:rPr>
          <w:rFonts w:ascii="Times" w:hAnsi="Times" w:cs="Helvetica"/>
          <w:lang w:val="en-GB"/>
        </w:rPr>
        <w:t xml:space="preserve"> for</w:t>
      </w:r>
      <w:r w:rsidRPr="008D2C56">
        <w:rPr>
          <w:rFonts w:ascii="Times" w:hAnsi="Times" w:cs="Helvetica"/>
          <w:lang w:val="en-GB"/>
        </w:rPr>
        <w:t xml:space="preserve"> no more than 90 days after the deadline for the submission of applications specified in the call for applications</w:t>
      </w:r>
      <w:r w:rsidR="00094DFA">
        <w:rPr>
          <w:rFonts w:ascii="Times" w:hAnsi="Times" w:cs="Helvetica"/>
          <w:lang w:val="en-GB"/>
        </w:rPr>
        <w:t>.</w:t>
      </w:r>
    </w:p>
    <w:p w14:paraId="13ECD565" w14:textId="0CF8B6BE" w:rsidR="005C66EC" w:rsidRPr="008D2C56" w:rsidRDefault="00851DE8" w:rsidP="00851DE8">
      <w:pPr>
        <w:pStyle w:val="ListParagraph"/>
        <w:numPr>
          <w:ilvl w:val="0"/>
          <w:numId w:val="3"/>
        </w:numPr>
        <w:jc w:val="both"/>
        <w:rPr>
          <w:rFonts w:ascii="Times" w:hAnsi="Times" w:cs="Helvetica"/>
          <w:lang w:val="en-GB"/>
        </w:rPr>
      </w:pPr>
      <w:r w:rsidRPr="008D2C56">
        <w:rPr>
          <w:rFonts w:ascii="Times" w:hAnsi="Times" w:cs="Helvetica"/>
          <w:lang w:val="en-GB"/>
        </w:rPr>
        <w:lastRenderedPageBreak/>
        <w:t>The evaluation term may be extended by a decision of the CPMA, if</w:t>
      </w:r>
      <w:r w:rsidR="005C66EC" w:rsidRPr="008D2C56">
        <w:rPr>
          <w:rFonts w:ascii="Times" w:hAnsi="Times" w:cs="Helvetica"/>
          <w:lang w:val="en-GB"/>
        </w:rPr>
        <w:t>:</w:t>
      </w:r>
    </w:p>
    <w:p w14:paraId="24CD4701" w14:textId="147FDB7D" w:rsidR="00BD0800" w:rsidRPr="008D2C56" w:rsidRDefault="00094DFA" w:rsidP="00094DFA">
      <w:pPr>
        <w:pStyle w:val="ListParagraph"/>
        <w:numPr>
          <w:ilvl w:val="1"/>
          <w:numId w:val="3"/>
        </w:numPr>
        <w:ind w:left="993" w:hanging="567"/>
        <w:jc w:val="both"/>
        <w:rPr>
          <w:rFonts w:ascii="Times" w:hAnsi="Times" w:cs="Helvetica"/>
          <w:lang w:val="en-GB"/>
        </w:rPr>
      </w:pPr>
      <w:r>
        <w:rPr>
          <w:rFonts w:ascii="Times" w:hAnsi="Times" w:cs="Helvetica"/>
          <w:lang w:val="en-GB"/>
        </w:rPr>
        <w:t xml:space="preserve">in </w:t>
      </w:r>
      <w:r w:rsidR="00BD0800" w:rsidRPr="008D2C56">
        <w:rPr>
          <w:rFonts w:ascii="Times" w:hAnsi="Times" w:cs="Helvetica"/>
          <w:lang w:val="en-GB"/>
        </w:rPr>
        <w:t xml:space="preserve">case more than 100 </w:t>
      </w:r>
      <w:r>
        <w:rPr>
          <w:rFonts w:ascii="Times" w:hAnsi="Times" w:cs="Helvetica"/>
          <w:lang w:val="en-GB"/>
        </w:rPr>
        <w:t>applications were received;</w:t>
      </w:r>
    </w:p>
    <w:p w14:paraId="25FEFF64" w14:textId="2BF414C7" w:rsidR="00C90EC6" w:rsidRPr="008D2C56" w:rsidRDefault="00BD0800" w:rsidP="00094DFA">
      <w:pPr>
        <w:pStyle w:val="ListParagraph"/>
        <w:numPr>
          <w:ilvl w:val="1"/>
          <w:numId w:val="3"/>
        </w:numPr>
        <w:ind w:left="993" w:hanging="567"/>
        <w:jc w:val="both"/>
        <w:rPr>
          <w:rFonts w:ascii="Times" w:hAnsi="Times" w:cs="Helvetica"/>
          <w:lang w:val="en-GB"/>
        </w:rPr>
      </w:pPr>
      <w:proofErr w:type="gramStart"/>
      <w:r w:rsidRPr="008D2C56">
        <w:rPr>
          <w:rFonts w:ascii="Times" w:hAnsi="Times" w:cs="Helvetica"/>
          <w:lang w:val="en-GB"/>
        </w:rPr>
        <w:t>in</w:t>
      </w:r>
      <w:proofErr w:type="gramEnd"/>
      <w:r w:rsidRPr="008D2C56">
        <w:rPr>
          <w:rFonts w:ascii="Times" w:hAnsi="Times" w:cs="Helvetica"/>
          <w:lang w:val="en-GB"/>
        </w:rPr>
        <w:t xml:space="preserve"> the evaluation of applications, </w:t>
      </w:r>
      <w:r w:rsidR="00002B9F" w:rsidRPr="00002B9F">
        <w:rPr>
          <w:rFonts w:ascii="Times" w:hAnsi="Times" w:cs="Helvetica"/>
          <w:lang w:val="en-GB"/>
        </w:rPr>
        <w:t xml:space="preserve">Financial Mechanism </w:t>
      </w:r>
      <w:r w:rsidR="003F38DD">
        <w:rPr>
          <w:rFonts w:ascii="Times" w:hAnsi="Times" w:cs="Helvetica"/>
          <w:lang w:val="en-GB"/>
        </w:rPr>
        <w:t>Office</w:t>
      </w:r>
      <w:r w:rsidR="00002B9F" w:rsidRPr="00002B9F">
        <w:rPr>
          <w:rFonts w:ascii="Times" w:hAnsi="Times" w:cs="Helvetica"/>
          <w:lang w:val="en-GB"/>
        </w:rPr>
        <w:t>, Program Partner, Coordinating Authority</w:t>
      </w:r>
      <w:r w:rsidR="00002B9F" w:rsidRPr="00002B9F" w:rsidDel="00002B9F">
        <w:rPr>
          <w:rFonts w:ascii="Times" w:hAnsi="Times" w:cs="Helvetica"/>
          <w:lang w:val="en-GB"/>
        </w:rPr>
        <w:t xml:space="preserve"> </w:t>
      </w:r>
      <w:r w:rsidRPr="008D2C56">
        <w:rPr>
          <w:rFonts w:ascii="Times" w:hAnsi="Times" w:cs="Helvetica"/>
          <w:lang w:val="en-GB"/>
        </w:rPr>
        <w:t>or other related authorities were addressed for interpretation of certain evaluation provisions. In such a case, the evaluation term shall be extended for the period of time, which passed from the referral date till the day when a response was received</w:t>
      </w:r>
      <w:r w:rsidR="005C66EC" w:rsidRPr="008D2C56">
        <w:rPr>
          <w:rFonts w:ascii="Times" w:hAnsi="Times" w:cs="Helvetica"/>
          <w:lang w:val="en-GB"/>
        </w:rPr>
        <w:t>.</w:t>
      </w:r>
    </w:p>
    <w:p w14:paraId="725388BC" w14:textId="68F3DE06" w:rsidR="00C90EC6" w:rsidRPr="008D2C56" w:rsidRDefault="00BD0800" w:rsidP="00BD0800">
      <w:pPr>
        <w:pStyle w:val="ListParagraph"/>
        <w:numPr>
          <w:ilvl w:val="0"/>
          <w:numId w:val="3"/>
        </w:numPr>
        <w:jc w:val="both"/>
        <w:rPr>
          <w:rFonts w:ascii="Times" w:hAnsi="Times" w:cs="Helvetica"/>
          <w:lang w:val="en-GB"/>
        </w:rPr>
      </w:pPr>
      <w:r w:rsidRPr="008D2C56">
        <w:rPr>
          <w:rFonts w:ascii="Times" w:hAnsi="Times" w:cs="Helvetica"/>
          <w:lang w:val="en-GB"/>
        </w:rPr>
        <w:t xml:space="preserve">The CPMA shall make a decision on financing </w:t>
      </w:r>
      <w:r w:rsidR="00C42228">
        <w:rPr>
          <w:rFonts w:ascii="Times" w:hAnsi="Times" w:cs="Helvetica"/>
          <w:lang w:val="en-GB"/>
        </w:rPr>
        <w:t>of</w:t>
      </w:r>
      <w:r w:rsidR="00C42228" w:rsidRPr="008D2C56">
        <w:rPr>
          <w:rFonts w:ascii="Times" w:hAnsi="Times" w:cs="Helvetica"/>
          <w:lang w:val="en-GB"/>
        </w:rPr>
        <w:t xml:space="preserve"> </w:t>
      </w:r>
      <w:r w:rsidRPr="008D2C56">
        <w:rPr>
          <w:rFonts w:ascii="Times" w:hAnsi="Times" w:cs="Helvetica"/>
          <w:lang w:val="en-GB"/>
        </w:rPr>
        <w:t>projects, which were approved by the project selection committee and which are in line with the requirements of evaluation of project benefit and quality, project eligibility and administrative compliance</w:t>
      </w:r>
      <w:r w:rsidR="00143627" w:rsidRPr="008D2C56">
        <w:rPr>
          <w:rFonts w:ascii="Times" w:hAnsi="Times" w:cs="Helvetica"/>
          <w:lang w:val="en-GB"/>
        </w:rPr>
        <w:t>.</w:t>
      </w:r>
    </w:p>
    <w:p w14:paraId="4FDD7E24" w14:textId="6E996FE8" w:rsidR="004857EE" w:rsidRPr="008D2C56" w:rsidRDefault="00BD0800" w:rsidP="00D71697">
      <w:pPr>
        <w:pStyle w:val="ListParagraph"/>
        <w:numPr>
          <w:ilvl w:val="0"/>
          <w:numId w:val="3"/>
        </w:numPr>
        <w:jc w:val="both"/>
        <w:rPr>
          <w:rFonts w:ascii="Times" w:hAnsi="Times" w:cs="Helvetica"/>
          <w:lang w:val="en-GB"/>
        </w:rPr>
      </w:pPr>
      <w:r w:rsidRPr="008D2C56">
        <w:rPr>
          <w:rFonts w:ascii="Times" w:hAnsi="Times" w:cs="Helvetica"/>
          <w:lang w:val="en-GB"/>
        </w:rPr>
        <w:t xml:space="preserve">Applications shall be rejected </w:t>
      </w:r>
      <w:r w:rsidR="007340ED">
        <w:rPr>
          <w:rFonts w:ascii="Times" w:hAnsi="Times" w:cs="Helvetica"/>
          <w:lang w:val="en-GB"/>
        </w:rPr>
        <w:t>if it is determined that:</w:t>
      </w:r>
      <w:r w:rsidR="00A46041" w:rsidRPr="008D2C56">
        <w:rPr>
          <w:rFonts w:ascii="Times" w:hAnsi="Times" w:cs="Helvetica"/>
          <w:lang w:val="en-GB"/>
        </w:rPr>
        <w:t xml:space="preserve">: </w:t>
      </w:r>
    </w:p>
    <w:p w14:paraId="5DC679A7" w14:textId="537474A5" w:rsidR="00980CC5" w:rsidRPr="008D2C56" w:rsidRDefault="00BD0800" w:rsidP="00094DFA">
      <w:pPr>
        <w:pStyle w:val="ListParagraph"/>
        <w:numPr>
          <w:ilvl w:val="1"/>
          <w:numId w:val="3"/>
        </w:numPr>
        <w:ind w:left="1134" w:hanging="708"/>
        <w:jc w:val="both"/>
        <w:rPr>
          <w:rFonts w:ascii="Times" w:hAnsi="Times" w:cs="Helvetica"/>
          <w:lang w:val="en-GB"/>
        </w:rPr>
      </w:pPr>
      <w:r w:rsidRPr="008D2C56">
        <w:rPr>
          <w:rFonts w:ascii="Times" w:hAnsi="Times" w:cs="Helvetica"/>
          <w:lang w:val="en-GB"/>
        </w:rPr>
        <w:t xml:space="preserve">The same </w:t>
      </w:r>
      <w:r w:rsidR="00A1799F" w:rsidRPr="008D2C56">
        <w:rPr>
          <w:rFonts w:ascii="Times" w:hAnsi="Times" w:cs="Helvetica"/>
          <w:lang w:val="en-GB"/>
        </w:rPr>
        <w:t>A</w:t>
      </w:r>
      <w:r w:rsidRPr="008D2C56">
        <w:rPr>
          <w:rFonts w:ascii="Times" w:hAnsi="Times" w:cs="Helvetica"/>
          <w:lang w:val="en-GB"/>
        </w:rPr>
        <w:t>pplicant has submitted more than one application</w:t>
      </w:r>
      <w:r w:rsidR="00980CC5" w:rsidRPr="008D2C56">
        <w:rPr>
          <w:rFonts w:ascii="Times" w:hAnsi="Times" w:cs="Helvetica"/>
          <w:lang w:val="en-GB"/>
        </w:rPr>
        <w:t>;</w:t>
      </w:r>
    </w:p>
    <w:p w14:paraId="4D44663A" w14:textId="5C74C363" w:rsidR="00A46041" w:rsidRPr="008D2C56" w:rsidRDefault="00C42228" w:rsidP="00094DFA">
      <w:pPr>
        <w:pStyle w:val="ListParagraph"/>
        <w:numPr>
          <w:ilvl w:val="1"/>
          <w:numId w:val="3"/>
        </w:numPr>
        <w:ind w:left="1134" w:hanging="708"/>
        <w:jc w:val="both"/>
        <w:rPr>
          <w:rFonts w:ascii="Times" w:hAnsi="Times" w:cs="Helvetica"/>
          <w:lang w:val="en-GB"/>
        </w:rPr>
      </w:pPr>
      <w:r>
        <w:rPr>
          <w:rFonts w:ascii="Times" w:hAnsi="Times" w:cs="Helvetica"/>
          <w:lang w:val="en-GB"/>
        </w:rPr>
        <w:t>T</w:t>
      </w:r>
      <w:r w:rsidR="00BD0800" w:rsidRPr="008D2C56">
        <w:rPr>
          <w:rFonts w:ascii="Times" w:hAnsi="Times" w:cs="Helvetica"/>
          <w:lang w:val="en-GB"/>
        </w:rPr>
        <w:t xml:space="preserve">he application </w:t>
      </w:r>
      <w:r>
        <w:rPr>
          <w:rFonts w:ascii="Times" w:hAnsi="Times" w:cs="Helvetica"/>
          <w:lang w:val="en-GB"/>
        </w:rPr>
        <w:t xml:space="preserve">does not meet at least </w:t>
      </w:r>
      <w:r w:rsidR="00BD0800" w:rsidRPr="008D2C56">
        <w:rPr>
          <w:rFonts w:ascii="Times" w:hAnsi="Times" w:cs="Helvetica"/>
          <w:lang w:val="en-GB"/>
        </w:rPr>
        <w:t xml:space="preserve">one general or special project </w:t>
      </w:r>
      <w:r w:rsidR="00A1799F" w:rsidRPr="008D2C56">
        <w:rPr>
          <w:rFonts w:ascii="Times" w:hAnsi="Times" w:cs="Helvetica"/>
          <w:lang w:val="en-GB"/>
        </w:rPr>
        <w:t>compliance</w:t>
      </w:r>
      <w:r w:rsidR="00BD0800" w:rsidRPr="008D2C56">
        <w:rPr>
          <w:rFonts w:ascii="Times" w:hAnsi="Times" w:cs="Helvetica"/>
          <w:lang w:val="en-GB"/>
        </w:rPr>
        <w:t xml:space="preserve"> criterion (eligibility) laid down in Annex 3 to the Guidelines; </w:t>
      </w:r>
    </w:p>
    <w:p w14:paraId="2BC5AD87" w14:textId="38846500" w:rsidR="00A46041" w:rsidRPr="008D2C56" w:rsidRDefault="007340ED" w:rsidP="00094DFA">
      <w:pPr>
        <w:pStyle w:val="ListParagraph"/>
        <w:numPr>
          <w:ilvl w:val="1"/>
          <w:numId w:val="3"/>
        </w:numPr>
        <w:ind w:left="1134" w:hanging="708"/>
        <w:jc w:val="both"/>
        <w:rPr>
          <w:rFonts w:ascii="Times" w:hAnsi="Times" w:cs="Helvetica"/>
          <w:lang w:val="en-GB"/>
        </w:rPr>
      </w:pPr>
      <w:r>
        <w:rPr>
          <w:rFonts w:ascii="Times" w:hAnsi="Times" w:cs="Helvetica"/>
          <w:lang w:val="en-GB"/>
        </w:rPr>
        <w:t>T</w:t>
      </w:r>
      <w:r w:rsidR="00BD0800" w:rsidRPr="008D2C56">
        <w:rPr>
          <w:rFonts w:ascii="Times" w:hAnsi="Times" w:cs="Helvetica"/>
          <w:lang w:val="en-GB"/>
        </w:rPr>
        <w:t xml:space="preserve">he </w:t>
      </w:r>
      <w:r w:rsidR="00A1799F" w:rsidRPr="008D2C56">
        <w:rPr>
          <w:rFonts w:ascii="Times" w:hAnsi="Times" w:cs="Helvetica"/>
          <w:lang w:val="en-GB"/>
        </w:rPr>
        <w:t>A</w:t>
      </w:r>
      <w:r w:rsidR="00BD0800" w:rsidRPr="008D2C56">
        <w:rPr>
          <w:rFonts w:ascii="Times" w:hAnsi="Times" w:cs="Helvetica"/>
          <w:lang w:val="en-GB"/>
        </w:rPr>
        <w:t xml:space="preserve">pplicant </w:t>
      </w:r>
      <w:r>
        <w:rPr>
          <w:rFonts w:ascii="Times" w:hAnsi="Times" w:cs="Helvetica"/>
          <w:lang w:val="en-GB"/>
        </w:rPr>
        <w:t xml:space="preserve">does not </w:t>
      </w:r>
      <w:r w:rsidR="00BD0800" w:rsidRPr="008D2C56">
        <w:rPr>
          <w:rFonts w:ascii="Times" w:hAnsi="Times" w:cs="Helvetica"/>
          <w:lang w:val="en-GB"/>
        </w:rPr>
        <w:t xml:space="preserve">meet at least one administrative compliance criterion indicated in Annex 2 to the Guidelines; </w:t>
      </w:r>
    </w:p>
    <w:p w14:paraId="4EB765FE" w14:textId="5041AF66" w:rsidR="007315EC" w:rsidRPr="008D2C56" w:rsidRDefault="007340ED" w:rsidP="00094DFA">
      <w:pPr>
        <w:pStyle w:val="ListParagraph"/>
        <w:numPr>
          <w:ilvl w:val="1"/>
          <w:numId w:val="3"/>
        </w:numPr>
        <w:ind w:left="1134" w:hanging="708"/>
        <w:jc w:val="both"/>
        <w:rPr>
          <w:rFonts w:ascii="Times" w:hAnsi="Times" w:cs="Helvetica"/>
          <w:lang w:val="en-GB"/>
        </w:rPr>
      </w:pPr>
      <w:r>
        <w:rPr>
          <w:rFonts w:ascii="Times" w:hAnsi="Times" w:cs="Helvetica"/>
          <w:lang w:val="en-GB"/>
        </w:rPr>
        <w:t>T</w:t>
      </w:r>
      <w:r w:rsidR="002D59A4" w:rsidRPr="008D2C56">
        <w:rPr>
          <w:rFonts w:ascii="Times" w:hAnsi="Times" w:cs="Helvetica"/>
          <w:lang w:val="en-GB"/>
        </w:rPr>
        <w:t xml:space="preserve">he </w:t>
      </w:r>
      <w:r w:rsidR="00A1799F" w:rsidRPr="008D2C56">
        <w:rPr>
          <w:rFonts w:ascii="Times" w:hAnsi="Times" w:cs="Helvetica"/>
          <w:lang w:val="en-GB"/>
        </w:rPr>
        <w:t>A</w:t>
      </w:r>
      <w:r w:rsidR="002D59A4" w:rsidRPr="008D2C56">
        <w:rPr>
          <w:rFonts w:ascii="Times" w:hAnsi="Times" w:cs="Helvetica"/>
          <w:lang w:val="en-GB"/>
        </w:rPr>
        <w:t xml:space="preserve">pplicant submitted misleading information in </w:t>
      </w:r>
      <w:r w:rsidR="00A1799F" w:rsidRPr="008D2C56">
        <w:rPr>
          <w:rFonts w:ascii="Times" w:hAnsi="Times" w:cs="Helvetica"/>
          <w:lang w:val="en-GB"/>
        </w:rPr>
        <w:t>its</w:t>
      </w:r>
      <w:r w:rsidR="002D59A4" w:rsidRPr="008D2C56">
        <w:rPr>
          <w:rFonts w:ascii="Times" w:hAnsi="Times" w:cs="Helvetica"/>
          <w:lang w:val="en-GB"/>
        </w:rPr>
        <w:t xml:space="preserve"> application, or the </w:t>
      </w:r>
      <w:r w:rsidR="00A1799F" w:rsidRPr="008D2C56">
        <w:rPr>
          <w:rFonts w:ascii="Times" w:hAnsi="Times" w:cs="Helvetica"/>
          <w:lang w:val="en-GB"/>
        </w:rPr>
        <w:t>A</w:t>
      </w:r>
      <w:r w:rsidR="002D59A4" w:rsidRPr="008D2C56">
        <w:rPr>
          <w:rFonts w:ascii="Times" w:hAnsi="Times" w:cs="Helvetica"/>
          <w:lang w:val="en-GB"/>
        </w:rPr>
        <w:t>pplicant or persons related to the application (the project planned for implementation) seek to receive information, which the CPMA considers to be confidential, or to unlawfully exert influence on evaluation results or evaluators</w:t>
      </w:r>
      <w:r w:rsidR="007315EC" w:rsidRPr="008D2C56">
        <w:rPr>
          <w:rFonts w:ascii="Times" w:hAnsi="Times" w:cs="Helvetica"/>
          <w:lang w:val="en-GB"/>
        </w:rPr>
        <w:t>;</w:t>
      </w:r>
    </w:p>
    <w:p w14:paraId="521A1D0D" w14:textId="6270DECC" w:rsidR="007315EC" w:rsidRPr="008D2C56" w:rsidRDefault="00D04494" w:rsidP="00094DFA">
      <w:pPr>
        <w:pStyle w:val="ListParagraph"/>
        <w:numPr>
          <w:ilvl w:val="1"/>
          <w:numId w:val="3"/>
        </w:numPr>
        <w:ind w:left="1134" w:hanging="708"/>
        <w:jc w:val="both"/>
        <w:rPr>
          <w:rFonts w:ascii="Times" w:hAnsi="Times" w:cs="Helvetica"/>
          <w:lang w:val="en-GB"/>
        </w:rPr>
      </w:pPr>
      <w:r w:rsidRPr="008D2C56">
        <w:rPr>
          <w:rFonts w:ascii="Times" w:hAnsi="Times" w:cs="Helvetica"/>
          <w:lang w:val="en-GB"/>
        </w:rPr>
        <w:t>The project scores less than 50 in the evaluation of benefit and quality</w:t>
      </w:r>
      <w:r w:rsidR="007315EC" w:rsidRPr="008D2C56">
        <w:rPr>
          <w:rFonts w:ascii="Times" w:hAnsi="Times" w:cs="Helvetica"/>
          <w:lang w:val="en-GB"/>
        </w:rPr>
        <w:t>.</w:t>
      </w:r>
    </w:p>
    <w:p w14:paraId="252D7778" w14:textId="4ECB5B58" w:rsidR="00DD4CE6" w:rsidRPr="001F5B05" w:rsidRDefault="00723B7A" w:rsidP="00DD4CE6">
      <w:pPr>
        <w:pStyle w:val="ListParagraph"/>
        <w:numPr>
          <w:ilvl w:val="0"/>
          <w:numId w:val="3"/>
        </w:numPr>
        <w:jc w:val="both"/>
        <w:rPr>
          <w:rFonts w:ascii="Times" w:hAnsi="Times"/>
          <w:lang w:val="en-GB"/>
        </w:rPr>
      </w:pPr>
      <w:bookmarkStart w:id="15" w:name="_Hlk18089323"/>
      <w:r w:rsidRPr="00DD4CE6">
        <w:rPr>
          <w:rFonts w:ascii="Times" w:hAnsi="Times"/>
          <w:lang w:val="en-GB"/>
        </w:rPr>
        <w:t xml:space="preserve">The CPMA shall conclude a bilateral project </w:t>
      </w:r>
      <w:r w:rsidR="0081545D" w:rsidRPr="00DD4CE6">
        <w:rPr>
          <w:rFonts w:ascii="Times" w:hAnsi="Times"/>
          <w:lang w:val="en-GB"/>
        </w:rPr>
        <w:t>contract</w:t>
      </w:r>
      <w:r w:rsidRPr="00DD4CE6">
        <w:rPr>
          <w:rFonts w:ascii="Times" w:hAnsi="Times"/>
          <w:lang w:val="en-GB"/>
        </w:rPr>
        <w:t xml:space="preserve"> with the </w:t>
      </w:r>
      <w:r w:rsidR="00A1799F" w:rsidRPr="00DD4CE6">
        <w:rPr>
          <w:rFonts w:ascii="Times" w:hAnsi="Times"/>
          <w:lang w:val="en-GB"/>
        </w:rPr>
        <w:t>A</w:t>
      </w:r>
      <w:r w:rsidRPr="00DD4CE6">
        <w:rPr>
          <w:rFonts w:ascii="Times" w:hAnsi="Times"/>
          <w:lang w:val="en-GB"/>
        </w:rPr>
        <w:t xml:space="preserve">pplicant whose project has been selected for financing from mechanism and co-financing funds. A project </w:t>
      </w:r>
      <w:r w:rsidR="0081545D" w:rsidRPr="00DD4CE6">
        <w:rPr>
          <w:rFonts w:ascii="Times" w:hAnsi="Times"/>
          <w:lang w:val="en-GB"/>
        </w:rPr>
        <w:t>contract</w:t>
      </w:r>
      <w:r w:rsidRPr="00DD4CE6">
        <w:rPr>
          <w:rFonts w:ascii="Times" w:hAnsi="Times"/>
          <w:lang w:val="en-GB"/>
        </w:rPr>
        <w:t xml:space="preserve"> shall comprise general conditions and special conditions</w:t>
      </w:r>
      <w:r w:rsidR="00DD4CE6" w:rsidRPr="00DD4CE6">
        <w:rPr>
          <w:rFonts w:ascii="Times" w:hAnsi="Times"/>
          <w:lang w:val="en-GB"/>
        </w:rPr>
        <w:t>.</w:t>
      </w:r>
      <w:r w:rsidR="00DD4CE6">
        <w:rPr>
          <w:rFonts w:ascii="Times" w:hAnsi="Times"/>
          <w:lang w:val="en-GB"/>
        </w:rPr>
        <w:t xml:space="preserve"> </w:t>
      </w:r>
      <w:r w:rsidR="00DD4CE6" w:rsidRPr="00DD4CE6">
        <w:rPr>
          <w:rFonts w:ascii="Times" w:hAnsi="Times"/>
          <w:lang w:val="en-GB"/>
        </w:rPr>
        <w:t xml:space="preserve">General conditions are approved by the Decree No. 2019/20-3-1 of the Deputy Director of the CPMA of 1 July 2019 “Regarding approval of the General </w:t>
      </w:r>
      <w:r w:rsidR="00DD4CE6" w:rsidRPr="001F5B05">
        <w:rPr>
          <w:rFonts w:ascii="Times" w:hAnsi="Times"/>
          <w:lang w:val="en-GB"/>
        </w:rPr>
        <w:t xml:space="preserve">conditions of the 2014-2021 European Economic Area financial mechanism or 2014-2021 Norwegian mechanism project contract”. </w:t>
      </w:r>
      <w:r w:rsidR="00DD4CE6" w:rsidRPr="001F5B05">
        <w:rPr>
          <w:rFonts w:ascii="Times New Roman" w:hAnsi="Times New Roman" w:cs="Times New Roman"/>
          <w:sz w:val="24"/>
          <w:szCs w:val="24"/>
          <w:lang w:val="en-GB"/>
        </w:rPr>
        <w:t>Special conditions are</w:t>
      </w:r>
      <w:r w:rsidR="00DD4CE6" w:rsidRPr="001F5B05">
        <w:rPr>
          <w:rFonts w:ascii="Times" w:hAnsi="Times"/>
          <w:lang w:val="en-GB"/>
        </w:rPr>
        <w:t xml:space="preserve"> laid down in the Annexe 10. </w:t>
      </w:r>
    </w:p>
    <w:p w14:paraId="361A9FE0" w14:textId="32914386" w:rsidR="0085447B" w:rsidRPr="00DD4CE6" w:rsidRDefault="0085447B" w:rsidP="00DD4CE6">
      <w:pPr>
        <w:pStyle w:val="ListParagraph"/>
        <w:numPr>
          <w:ilvl w:val="0"/>
          <w:numId w:val="3"/>
        </w:numPr>
        <w:jc w:val="both"/>
        <w:rPr>
          <w:rFonts w:ascii="Times" w:hAnsi="Times"/>
          <w:lang w:val="en-GB"/>
        </w:rPr>
      </w:pPr>
      <w:proofErr w:type="gramStart"/>
      <w:r w:rsidRPr="001F5B05">
        <w:rPr>
          <w:rFonts w:ascii="Times" w:hAnsi="Times"/>
          <w:lang w:val="en-GB"/>
        </w:rPr>
        <w:t xml:space="preserve">If the </w:t>
      </w:r>
      <w:r w:rsidR="00A1799F" w:rsidRPr="001F5B05">
        <w:rPr>
          <w:rFonts w:ascii="Times" w:hAnsi="Times"/>
          <w:lang w:val="en-GB"/>
        </w:rPr>
        <w:t>A</w:t>
      </w:r>
      <w:r w:rsidRPr="001F5B05">
        <w:rPr>
          <w:rFonts w:ascii="Times" w:hAnsi="Times"/>
          <w:lang w:val="en-GB"/>
        </w:rPr>
        <w:t xml:space="preserve">pplicant refuses or fails to sign a project </w:t>
      </w:r>
      <w:r w:rsidR="0081545D" w:rsidRPr="001F5B05">
        <w:rPr>
          <w:rFonts w:ascii="Times" w:hAnsi="Times"/>
          <w:lang w:val="en-GB"/>
        </w:rPr>
        <w:t xml:space="preserve">contract </w:t>
      </w:r>
      <w:r w:rsidRPr="001F5B05">
        <w:rPr>
          <w:rFonts w:ascii="Times" w:hAnsi="Times"/>
          <w:lang w:val="en-GB"/>
        </w:rPr>
        <w:t xml:space="preserve">within the deadline </w:t>
      </w:r>
      <w:r w:rsidRPr="00DD4CE6">
        <w:rPr>
          <w:rFonts w:ascii="Times" w:hAnsi="Times"/>
          <w:lang w:val="en-GB"/>
        </w:rPr>
        <w:t xml:space="preserve">set by the CPMA or fails to fulfil the conditions that must be fulfilled before concluding a project </w:t>
      </w:r>
      <w:r w:rsidR="0081545D" w:rsidRPr="00DD4CE6">
        <w:rPr>
          <w:rFonts w:ascii="Times" w:hAnsi="Times"/>
          <w:lang w:val="en-GB"/>
        </w:rPr>
        <w:t xml:space="preserve">contract </w:t>
      </w:r>
      <w:r w:rsidRPr="00DD4CE6">
        <w:rPr>
          <w:rFonts w:ascii="Times" w:hAnsi="Times"/>
          <w:lang w:val="en-GB"/>
        </w:rPr>
        <w:t>within the set period of time (</w:t>
      </w:r>
      <w:r w:rsidR="00A1799F" w:rsidRPr="00DD4CE6">
        <w:rPr>
          <w:rFonts w:ascii="Times" w:hAnsi="Times"/>
          <w:lang w:val="en-GB"/>
        </w:rPr>
        <w:t>fails</w:t>
      </w:r>
      <w:r w:rsidRPr="00DD4CE6">
        <w:rPr>
          <w:rFonts w:ascii="Times" w:hAnsi="Times"/>
          <w:lang w:val="en-GB"/>
        </w:rPr>
        <w:t xml:space="preserve"> to fulfil a reservation or submit information and documents proving the fulfilment of the reservation), </w:t>
      </w:r>
      <w:r w:rsidR="0059135A" w:rsidRPr="00DD4CE6">
        <w:rPr>
          <w:rFonts w:ascii="Times" w:hAnsi="Times"/>
          <w:lang w:val="en-GB"/>
        </w:rPr>
        <w:t>the Applicant will be deemed to have refused the Agreement.</w:t>
      </w:r>
      <w:proofErr w:type="gramEnd"/>
      <w:r w:rsidR="0059135A" w:rsidRPr="00DD4CE6">
        <w:rPr>
          <w:rFonts w:ascii="Times" w:hAnsi="Times"/>
          <w:lang w:val="en-GB"/>
        </w:rPr>
        <w:t xml:space="preserve"> </w:t>
      </w:r>
    </w:p>
    <w:p w14:paraId="0D8A8441" w14:textId="36EF7410" w:rsidR="004D05A3" w:rsidRPr="008D2C56" w:rsidRDefault="0085447B" w:rsidP="0085447B">
      <w:pPr>
        <w:pStyle w:val="ListParagraph"/>
        <w:numPr>
          <w:ilvl w:val="0"/>
          <w:numId w:val="3"/>
        </w:numPr>
        <w:jc w:val="both"/>
        <w:rPr>
          <w:rFonts w:ascii="Times" w:hAnsi="Times" w:cs="Helvetica"/>
          <w:lang w:val="en-GB"/>
        </w:rPr>
      </w:pPr>
      <w:r w:rsidRPr="008D2C56">
        <w:rPr>
          <w:rFonts w:ascii="Times" w:hAnsi="Times"/>
          <w:lang w:val="en-GB"/>
        </w:rPr>
        <w:t xml:space="preserve">The project </w:t>
      </w:r>
      <w:r w:rsidR="0081545D">
        <w:rPr>
          <w:rFonts w:ascii="Times" w:hAnsi="Times"/>
          <w:lang w:val="en-GB"/>
        </w:rPr>
        <w:t>contract</w:t>
      </w:r>
      <w:r w:rsidRPr="008D2C56">
        <w:rPr>
          <w:rFonts w:ascii="Times" w:hAnsi="Times"/>
          <w:lang w:val="en-GB"/>
        </w:rPr>
        <w:t xml:space="preserve"> shall be concluded, modified and terminated in accordance with the provisions of Chapter XVII</w:t>
      </w:r>
      <w:r w:rsidR="0059135A">
        <w:rPr>
          <w:rFonts w:ascii="Times" w:hAnsi="Times"/>
          <w:lang w:val="en-GB"/>
        </w:rPr>
        <w:t>I</w:t>
      </w:r>
      <w:r w:rsidRPr="008D2C56">
        <w:rPr>
          <w:rFonts w:ascii="Times" w:hAnsi="Times"/>
          <w:lang w:val="en-GB"/>
        </w:rPr>
        <w:t xml:space="preserve"> of the MAFR</w:t>
      </w:r>
      <w:r w:rsidR="00371FBE" w:rsidRPr="008D2C56">
        <w:rPr>
          <w:rFonts w:ascii="Times" w:hAnsi="Times"/>
          <w:lang w:val="en-GB"/>
        </w:rPr>
        <w:t>.</w:t>
      </w:r>
      <w:r w:rsidR="00371FBE" w:rsidRPr="008D2C56">
        <w:rPr>
          <w:rFonts w:ascii="Times" w:hAnsi="Times" w:cs="Helvetica"/>
          <w:lang w:val="en-GB"/>
        </w:rPr>
        <w:t xml:space="preserve"> </w:t>
      </w:r>
      <w:bookmarkStart w:id="16" w:name="_Hlk18089393"/>
      <w:bookmarkEnd w:id="15"/>
    </w:p>
    <w:p w14:paraId="3B011942" w14:textId="77777777" w:rsidR="0085447B" w:rsidRPr="008D2C56" w:rsidRDefault="0085447B" w:rsidP="0085447B">
      <w:pPr>
        <w:pStyle w:val="ListParagraph"/>
        <w:ind w:left="360"/>
        <w:jc w:val="both"/>
        <w:rPr>
          <w:rFonts w:ascii="Times" w:hAnsi="Times" w:cs="Helvetica"/>
          <w:lang w:val="en-GB"/>
        </w:rPr>
      </w:pPr>
    </w:p>
    <w:bookmarkEnd w:id="16"/>
    <w:p w14:paraId="632ECEB7" w14:textId="296E1090" w:rsidR="002B3D48" w:rsidRPr="008D2C56" w:rsidRDefault="00071089" w:rsidP="00CA6C2A">
      <w:pPr>
        <w:pStyle w:val="ListParagraph"/>
        <w:numPr>
          <w:ilvl w:val="0"/>
          <w:numId w:val="1"/>
        </w:numPr>
        <w:jc w:val="center"/>
        <w:rPr>
          <w:rFonts w:ascii="Times" w:hAnsi="Times" w:cs="Helvetica"/>
          <w:b/>
          <w:bCs/>
          <w:lang w:val="en-GB"/>
        </w:rPr>
      </w:pPr>
      <w:r w:rsidRPr="008D2C56">
        <w:rPr>
          <w:rFonts w:ascii="Times" w:hAnsi="Times" w:cs="Helvetica"/>
          <w:b/>
          <w:bCs/>
          <w:lang w:val="en-GB"/>
        </w:rPr>
        <w:t>FINAL PROVISIONS</w:t>
      </w:r>
    </w:p>
    <w:p w14:paraId="3B3F560B" w14:textId="77777777" w:rsidR="00310892" w:rsidRPr="008D2C56" w:rsidRDefault="00310892" w:rsidP="00310892">
      <w:pPr>
        <w:pStyle w:val="ListParagraph"/>
        <w:ind w:left="1080"/>
        <w:rPr>
          <w:rFonts w:ascii="Times" w:hAnsi="Times" w:cs="Helvetica"/>
          <w:b/>
          <w:bCs/>
          <w:lang w:val="en-GB"/>
        </w:rPr>
      </w:pPr>
    </w:p>
    <w:p w14:paraId="6C106786" w14:textId="03BD2423" w:rsidR="00310892" w:rsidRPr="008D2C56" w:rsidRDefault="00071089" w:rsidP="00D71697">
      <w:pPr>
        <w:pStyle w:val="ListParagraph"/>
        <w:numPr>
          <w:ilvl w:val="0"/>
          <w:numId w:val="3"/>
        </w:numPr>
        <w:jc w:val="both"/>
        <w:rPr>
          <w:rFonts w:ascii="Times" w:hAnsi="Times" w:cs="Helvetica"/>
          <w:lang w:val="en-GB"/>
        </w:rPr>
      </w:pPr>
      <w:r w:rsidRPr="008D2C56">
        <w:rPr>
          <w:rFonts w:ascii="Times" w:hAnsi="Times" w:cs="Helvetica"/>
          <w:lang w:val="en-GB"/>
        </w:rPr>
        <w:t xml:space="preserve">The </w:t>
      </w:r>
      <w:r w:rsidR="00A1799F" w:rsidRPr="008D2C56">
        <w:rPr>
          <w:rFonts w:ascii="Times" w:hAnsi="Times" w:cs="Helvetica"/>
          <w:lang w:val="en-GB"/>
        </w:rPr>
        <w:t>A</w:t>
      </w:r>
      <w:r w:rsidRPr="008D2C56">
        <w:rPr>
          <w:rFonts w:ascii="Times" w:hAnsi="Times" w:cs="Helvetica"/>
          <w:lang w:val="en-GB"/>
        </w:rPr>
        <w:t xml:space="preserve">pplicant </w:t>
      </w:r>
      <w:r w:rsidR="0059135A">
        <w:rPr>
          <w:rFonts w:ascii="Times" w:hAnsi="Times" w:cs="Helvetica"/>
          <w:lang w:val="en-GB"/>
        </w:rPr>
        <w:t xml:space="preserve">(Project promoter) </w:t>
      </w:r>
      <w:r w:rsidRPr="008D2C56">
        <w:rPr>
          <w:rFonts w:ascii="Times" w:hAnsi="Times" w:cs="Helvetica"/>
          <w:lang w:val="en-GB"/>
        </w:rPr>
        <w:t>may appeal CPMA’s decisions in accordance with the procedure laid down in clause 429 of the MAFR</w:t>
      </w:r>
      <w:r w:rsidR="00371FBE" w:rsidRPr="008D2C56">
        <w:rPr>
          <w:rFonts w:ascii="Times" w:hAnsi="Times" w:cs="Helvetica"/>
          <w:lang w:val="en-GB"/>
        </w:rPr>
        <w:t>.</w:t>
      </w:r>
    </w:p>
    <w:p w14:paraId="32AECD9E" w14:textId="2A1DD263" w:rsidR="00391D41" w:rsidRPr="008D2C56" w:rsidRDefault="00071089" w:rsidP="00D71697">
      <w:pPr>
        <w:pStyle w:val="ListParagraph"/>
        <w:numPr>
          <w:ilvl w:val="0"/>
          <w:numId w:val="3"/>
        </w:numPr>
        <w:rPr>
          <w:rFonts w:ascii="Times" w:hAnsi="Times" w:cs="Helvetica"/>
          <w:b/>
          <w:bCs/>
          <w:lang w:val="en-GB"/>
        </w:rPr>
      </w:pPr>
      <w:r w:rsidRPr="008D2C56">
        <w:rPr>
          <w:rFonts w:ascii="Times" w:hAnsi="Times" w:cs="Helvetica"/>
          <w:b/>
          <w:bCs/>
          <w:lang w:val="en-GB"/>
        </w:rPr>
        <w:t>Annexes to the Guidelines</w:t>
      </w:r>
      <w:r w:rsidR="00310892" w:rsidRPr="008D2C56">
        <w:rPr>
          <w:rFonts w:ascii="Times" w:hAnsi="Times" w:cs="Helvetica"/>
          <w:b/>
          <w:bCs/>
          <w:lang w:val="en-GB"/>
        </w:rPr>
        <w:t>:</w:t>
      </w:r>
    </w:p>
    <w:p w14:paraId="66B4554D" w14:textId="6125D65C" w:rsidR="00AA0DC3"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 xml:space="preserve">Typical </w:t>
      </w:r>
      <w:r w:rsidR="00157D96" w:rsidRPr="008D2C56">
        <w:rPr>
          <w:rFonts w:ascii="Times" w:hAnsi="Times" w:cs="Helvetica"/>
          <w:lang w:val="en-GB"/>
        </w:rPr>
        <w:t>P</w:t>
      </w:r>
      <w:r w:rsidRPr="008D2C56">
        <w:rPr>
          <w:rFonts w:ascii="Times" w:hAnsi="Times" w:cs="Helvetica"/>
          <w:lang w:val="en-GB"/>
        </w:rPr>
        <w:t xml:space="preserve">roject </w:t>
      </w:r>
      <w:r w:rsidR="00157D96" w:rsidRPr="008D2C56">
        <w:rPr>
          <w:rFonts w:ascii="Times" w:hAnsi="Times" w:cs="Helvetica"/>
          <w:lang w:val="en-GB"/>
        </w:rPr>
        <w:t>A</w:t>
      </w:r>
      <w:r w:rsidRPr="008D2C56">
        <w:rPr>
          <w:rFonts w:ascii="Times" w:hAnsi="Times" w:cs="Helvetica"/>
          <w:lang w:val="en-GB"/>
        </w:rPr>
        <w:t xml:space="preserve">pplication </w:t>
      </w:r>
      <w:r w:rsidR="00157D96" w:rsidRPr="008D2C56">
        <w:rPr>
          <w:rFonts w:ascii="Times" w:hAnsi="Times" w:cs="Helvetica"/>
          <w:lang w:val="en-GB"/>
        </w:rPr>
        <w:t>F</w:t>
      </w:r>
      <w:r w:rsidRPr="008D2C56">
        <w:rPr>
          <w:rFonts w:ascii="Times" w:hAnsi="Times" w:cs="Helvetica"/>
          <w:lang w:val="en-GB"/>
        </w:rPr>
        <w:t>orm</w:t>
      </w:r>
      <w:r w:rsidR="00AA0DC3" w:rsidRPr="008D2C56">
        <w:rPr>
          <w:rFonts w:ascii="Times" w:hAnsi="Times" w:cs="Helvetica"/>
          <w:lang w:val="en-GB"/>
        </w:rPr>
        <w:t xml:space="preserve"> (</w:t>
      </w:r>
      <w:r w:rsidRPr="008D2C56">
        <w:rPr>
          <w:rFonts w:ascii="Times" w:hAnsi="Times" w:cs="Helvetica"/>
          <w:lang w:val="en-GB"/>
        </w:rPr>
        <w:t>to be completed via</w:t>
      </w:r>
      <w:r w:rsidR="00AA0DC3" w:rsidRPr="008D2C56">
        <w:rPr>
          <w:rFonts w:ascii="Times" w:hAnsi="Times" w:cs="Helvetica"/>
          <w:lang w:val="en-GB"/>
        </w:rPr>
        <w:t xml:space="preserve"> </w:t>
      </w:r>
      <w:r w:rsidRPr="008D2C56">
        <w:rPr>
          <w:rFonts w:ascii="Times" w:hAnsi="Times" w:cs="Helvetica"/>
          <w:lang w:val="en-GB"/>
        </w:rPr>
        <w:t>DMS</w:t>
      </w:r>
      <w:r w:rsidR="00AA0DC3" w:rsidRPr="008D2C56">
        <w:rPr>
          <w:rFonts w:ascii="Times" w:hAnsi="Times" w:cs="Helvetica"/>
          <w:lang w:val="en-GB"/>
        </w:rPr>
        <w:t xml:space="preserve"> online)</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Annex 1</w:t>
      </w:r>
      <w:r w:rsidR="0059135A">
        <w:rPr>
          <w:rFonts w:ascii="Times" w:hAnsi="Times" w:cs="Helvetica"/>
          <w:lang w:val="en-GB"/>
        </w:rPr>
        <w:t>;</w:t>
      </w:r>
    </w:p>
    <w:p w14:paraId="61AB9726" w14:textId="759B5FAC" w:rsidR="00B677A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 xml:space="preserve">Administrative </w:t>
      </w:r>
      <w:r w:rsidR="00157D96" w:rsidRPr="008D2C56">
        <w:rPr>
          <w:rFonts w:ascii="Times" w:hAnsi="Times" w:cs="Helvetica"/>
          <w:lang w:val="en-GB"/>
        </w:rPr>
        <w:t>Compliance</w:t>
      </w:r>
      <w:r w:rsidRPr="008D2C56">
        <w:rPr>
          <w:rFonts w:ascii="Times" w:hAnsi="Times" w:cs="Helvetica"/>
          <w:lang w:val="en-GB"/>
        </w:rPr>
        <w:t xml:space="preserve"> Evaluation Methodology</w:t>
      </w:r>
      <w:r w:rsidR="00AA16EB" w:rsidRPr="008D2C56">
        <w:rPr>
          <w:rFonts w:ascii="Times" w:hAnsi="Times" w:cs="Helvetica"/>
          <w:lang w:val="en-GB"/>
        </w:rPr>
        <w:t xml:space="preserve"> (</w:t>
      </w:r>
      <w:r w:rsidRPr="008D2C56">
        <w:rPr>
          <w:rFonts w:ascii="Times" w:hAnsi="Times" w:cs="Helvetica"/>
          <w:lang w:val="en-GB"/>
        </w:rPr>
        <w:t>draft</w:t>
      </w:r>
      <w:r w:rsidR="00AA16EB" w:rsidRPr="008D2C56">
        <w:rPr>
          <w:rFonts w:ascii="Times" w:hAnsi="Times" w:cs="Helvetica"/>
          <w:lang w:val="en-GB"/>
        </w:rPr>
        <w:t>)</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Annex 2</w:t>
      </w:r>
      <w:r w:rsidR="0059135A">
        <w:rPr>
          <w:rFonts w:ascii="Times" w:hAnsi="Times" w:cs="Helvetica"/>
          <w:lang w:val="en-GB"/>
        </w:rPr>
        <w:t>;</w:t>
      </w:r>
    </w:p>
    <w:p w14:paraId="11CD2B4A" w14:textId="56DBDB8F" w:rsidR="00B677A9" w:rsidRPr="008D2C56" w:rsidRDefault="00E06137" w:rsidP="00EF0113">
      <w:pPr>
        <w:pStyle w:val="ListParagraph"/>
        <w:numPr>
          <w:ilvl w:val="1"/>
          <w:numId w:val="3"/>
        </w:numPr>
        <w:jc w:val="both"/>
        <w:rPr>
          <w:rFonts w:ascii="Times" w:hAnsi="Times" w:cs="Helvetica"/>
          <w:lang w:val="en-GB"/>
        </w:rPr>
      </w:pPr>
      <w:r w:rsidRPr="008D2C56">
        <w:rPr>
          <w:rFonts w:ascii="Times" w:hAnsi="Times" w:cs="Helvetica"/>
          <w:lang w:val="en-GB"/>
        </w:rPr>
        <w:t xml:space="preserve">Eligibility Evaluation </w:t>
      </w:r>
      <w:r w:rsidR="00634866" w:rsidRPr="008D2C56">
        <w:rPr>
          <w:rFonts w:ascii="Times" w:hAnsi="Times" w:cs="Helvetica"/>
          <w:lang w:val="en-GB"/>
        </w:rPr>
        <w:t>Methodology</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Annex 3</w:t>
      </w:r>
      <w:r w:rsidR="0059135A">
        <w:rPr>
          <w:rFonts w:ascii="Times" w:hAnsi="Times" w:cs="Helvetica"/>
          <w:lang w:val="en-GB"/>
        </w:rPr>
        <w:t>;</w:t>
      </w:r>
    </w:p>
    <w:p w14:paraId="49536F27" w14:textId="1AD4166C" w:rsidR="0062379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Benefit and Quality</w:t>
      </w:r>
      <w:r w:rsidR="00157D96" w:rsidRPr="008D2C56">
        <w:rPr>
          <w:rFonts w:ascii="Times" w:hAnsi="Times" w:cs="Helvetica"/>
          <w:lang w:val="en-GB"/>
        </w:rPr>
        <w:t xml:space="preserve"> Evaluation Methodology</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Annex 4</w:t>
      </w:r>
      <w:r w:rsidR="00623799" w:rsidRPr="008D2C56">
        <w:rPr>
          <w:rFonts w:ascii="Times" w:hAnsi="Times" w:cs="Helvetica"/>
          <w:lang w:val="en-GB"/>
        </w:rPr>
        <w:t>;</w:t>
      </w:r>
    </w:p>
    <w:p w14:paraId="58E5CD0D" w14:textId="653694D9" w:rsidR="0062379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Methodology for Calculating Monitoring Indicators</w:t>
      </w:r>
      <w:r w:rsidR="009126E7">
        <w:rPr>
          <w:rFonts w:ascii="Times" w:hAnsi="Times" w:cs="Helvetica"/>
          <w:lang w:val="en-GB"/>
        </w:rPr>
        <w:t>,</w:t>
      </w:r>
      <w:r w:rsidR="009126E7" w:rsidRPr="009126E7">
        <w:rPr>
          <w:rFonts w:ascii="Times" w:hAnsi="Times" w:cs="Helvetica"/>
          <w:lang w:val="en-GB"/>
        </w:rPr>
        <w:t xml:space="preserve"> </w:t>
      </w:r>
      <w:r w:rsidR="009126E7" w:rsidRPr="008D2C56">
        <w:rPr>
          <w:rFonts w:ascii="Times" w:hAnsi="Times" w:cs="Helvetica"/>
          <w:lang w:val="en-GB"/>
        </w:rPr>
        <w:t>Annex 5</w:t>
      </w:r>
      <w:r w:rsidR="00623799" w:rsidRPr="008D2C56">
        <w:rPr>
          <w:rFonts w:ascii="Times" w:hAnsi="Times" w:cs="Helvetica"/>
          <w:lang w:val="en-GB"/>
        </w:rPr>
        <w:t>;</w:t>
      </w:r>
    </w:p>
    <w:p w14:paraId="6DCA1072" w14:textId="0919EC92" w:rsidR="0062379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Questionnaire on the Presence or Absence of State Aid and D</w:t>
      </w:r>
      <w:r w:rsidR="00623799" w:rsidRPr="008D2C56">
        <w:rPr>
          <w:rFonts w:ascii="Times" w:hAnsi="Times" w:cs="Helvetica"/>
          <w:lang w:val="en-GB"/>
        </w:rPr>
        <w:t xml:space="preserve">e </w:t>
      </w:r>
      <w:r w:rsidRPr="008D2C56">
        <w:rPr>
          <w:rFonts w:ascii="Times" w:hAnsi="Times" w:cs="Helvetica"/>
          <w:lang w:val="en-GB"/>
        </w:rPr>
        <w:t>M</w:t>
      </w:r>
      <w:r w:rsidR="00623799" w:rsidRPr="008D2C56">
        <w:rPr>
          <w:rFonts w:ascii="Times" w:hAnsi="Times" w:cs="Helvetica"/>
          <w:lang w:val="en-GB"/>
        </w:rPr>
        <w:t>inimis</w:t>
      </w:r>
      <w:r w:rsidRPr="008D2C56">
        <w:rPr>
          <w:rFonts w:ascii="Times" w:hAnsi="Times" w:cs="Helvetica"/>
          <w:lang w:val="en-GB"/>
        </w:rPr>
        <w:t xml:space="preserve"> Aid</w:t>
      </w:r>
      <w:r w:rsidR="009126E7">
        <w:rPr>
          <w:rFonts w:ascii="Times" w:hAnsi="Times" w:cs="Helvetica"/>
          <w:lang w:val="en-GB"/>
        </w:rPr>
        <w:t>,</w:t>
      </w:r>
      <w:r w:rsidR="009126E7" w:rsidRPr="009126E7">
        <w:rPr>
          <w:rFonts w:ascii="Times" w:hAnsi="Times" w:cs="Helvetica"/>
          <w:lang w:val="en-GB"/>
        </w:rPr>
        <w:t xml:space="preserve"> </w:t>
      </w:r>
      <w:r w:rsidR="009126E7" w:rsidRPr="008D2C56">
        <w:rPr>
          <w:rFonts w:ascii="Times" w:hAnsi="Times" w:cs="Helvetica"/>
          <w:lang w:val="en-GB"/>
        </w:rPr>
        <w:t>Annex 6</w:t>
      </w:r>
      <w:r w:rsidR="00623799" w:rsidRPr="008D2C56">
        <w:rPr>
          <w:rFonts w:ascii="Times" w:hAnsi="Times" w:cs="Helvetica"/>
          <w:lang w:val="en-GB"/>
        </w:rPr>
        <w:t>;</w:t>
      </w:r>
    </w:p>
    <w:p w14:paraId="58CCF6B8" w14:textId="0C08D406" w:rsidR="009126E7"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 xml:space="preserve">Checklist of </w:t>
      </w:r>
      <w:r w:rsidR="009126E7">
        <w:rPr>
          <w:rFonts w:ascii="Times" w:hAnsi="Times" w:cs="Helvetica"/>
          <w:lang w:val="en-GB"/>
        </w:rPr>
        <w:t>Presence or Absence of State Aid and De Minimis Aid,</w:t>
      </w:r>
      <w:r w:rsidR="009126E7" w:rsidRPr="009126E7">
        <w:rPr>
          <w:rFonts w:ascii="Times" w:hAnsi="Times" w:cs="Helvetica"/>
          <w:lang w:val="en-GB"/>
        </w:rPr>
        <w:t xml:space="preserve"> </w:t>
      </w:r>
      <w:r w:rsidR="009126E7" w:rsidRPr="008D2C56">
        <w:rPr>
          <w:rFonts w:ascii="Times" w:hAnsi="Times" w:cs="Helvetica"/>
          <w:lang w:val="en-GB"/>
        </w:rPr>
        <w:t>Annex 7;</w:t>
      </w:r>
    </w:p>
    <w:p w14:paraId="230A4C57" w14:textId="45BBD2DA" w:rsidR="009126E7" w:rsidRDefault="009126E7" w:rsidP="00EF0113">
      <w:pPr>
        <w:pStyle w:val="ListParagraph"/>
        <w:numPr>
          <w:ilvl w:val="1"/>
          <w:numId w:val="3"/>
        </w:numPr>
        <w:jc w:val="both"/>
        <w:rPr>
          <w:rFonts w:ascii="Times" w:hAnsi="Times" w:cs="Helvetica"/>
          <w:lang w:val="en-GB"/>
        </w:rPr>
      </w:pPr>
      <w:r w:rsidRPr="009126E7">
        <w:rPr>
          <w:rFonts w:ascii="Times" w:hAnsi="Times" w:cs="Helvetica"/>
          <w:lang w:val="en-GB"/>
        </w:rPr>
        <w:t xml:space="preserve">Checklist of </w:t>
      </w:r>
      <w:r w:rsidR="00634866" w:rsidRPr="009126E7">
        <w:rPr>
          <w:rFonts w:ascii="Times" w:hAnsi="Times" w:cs="Helvetica"/>
          <w:lang w:val="en-GB"/>
        </w:rPr>
        <w:t>Project’s Compliance with D</w:t>
      </w:r>
      <w:r w:rsidR="00623799" w:rsidRPr="009126E7">
        <w:rPr>
          <w:rFonts w:ascii="Times" w:hAnsi="Times" w:cs="Helvetica"/>
          <w:lang w:val="en-GB"/>
        </w:rPr>
        <w:t xml:space="preserve">e </w:t>
      </w:r>
      <w:r w:rsidR="00634866" w:rsidRPr="009126E7">
        <w:rPr>
          <w:rFonts w:ascii="Times" w:hAnsi="Times" w:cs="Helvetica"/>
          <w:lang w:val="en-GB"/>
        </w:rPr>
        <w:t>M</w:t>
      </w:r>
      <w:r w:rsidR="00623799" w:rsidRPr="009126E7">
        <w:rPr>
          <w:rFonts w:ascii="Times" w:hAnsi="Times" w:cs="Helvetica"/>
          <w:lang w:val="en-GB"/>
        </w:rPr>
        <w:t xml:space="preserve">inimis </w:t>
      </w:r>
      <w:r w:rsidR="00634866" w:rsidRPr="009126E7">
        <w:rPr>
          <w:rFonts w:ascii="Times" w:hAnsi="Times" w:cs="Helvetica"/>
          <w:lang w:val="en-GB"/>
        </w:rPr>
        <w:t>Aid Rules</w:t>
      </w:r>
      <w:r w:rsidRPr="009126E7">
        <w:rPr>
          <w:rFonts w:ascii="Times" w:hAnsi="Times" w:cs="Helvetica"/>
          <w:lang w:val="en-GB"/>
        </w:rPr>
        <w:t>,</w:t>
      </w:r>
      <w:r>
        <w:rPr>
          <w:rFonts w:ascii="Times" w:hAnsi="Times" w:cs="Helvetica"/>
          <w:lang w:val="en-GB"/>
        </w:rPr>
        <w:t xml:space="preserve"> </w:t>
      </w:r>
      <w:r w:rsidR="00634866" w:rsidRPr="009126E7">
        <w:rPr>
          <w:rFonts w:ascii="Times" w:hAnsi="Times" w:cs="Helvetica"/>
          <w:lang w:val="en-GB"/>
        </w:rPr>
        <w:t>Annex 8</w:t>
      </w:r>
      <w:r>
        <w:rPr>
          <w:rFonts w:ascii="Times" w:hAnsi="Times" w:cs="Helvetica"/>
          <w:lang w:val="en-GB"/>
        </w:rPr>
        <w:t>;</w:t>
      </w:r>
    </w:p>
    <w:p w14:paraId="326CE854" w14:textId="75A3B7B6" w:rsidR="0062379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Recommended Market Research Summary Form and Explanations on its Completion</w:t>
      </w:r>
      <w:r w:rsidR="009126E7">
        <w:rPr>
          <w:rFonts w:ascii="Times" w:hAnsi="Times" w:cs="Helvetica"/>
          <w:lang w:val="en-GB"/>
        </w:rPr>
        <w:t>,</w:t>
      </w:r>
      <w:r w:rsidR="009126E7" w:rsidRPr="009126E7">
        <w:rPr>
          <w:rFonts w:ascii="Times" w:hAnsi="Times" w:cs="Helvetica"/>
          <w:lang w:val="en-GB"/>
        </w:rPr>
        <w:t xml:space="preserve"> </w:t>
      </w:r>
      <w:r w:rsidR="009126E7">
        <w:rPr>
          <w:rFonts w:ascii="Times" w:hAnsi="Times" w:cs="Helvetica"/>
          <w:lang w:val="en-GB"/>
        </w:rPr>
        <w:t>Annex 9</w:t>
      </w:r>
      <w:r w:rsidR="00623799" w:rsidRPr="008D2C56">
        <w:rPr>
          <w:rFonts w:ascii="Times" w:hAnsi="Times" w:cs="Helvetica"/>
          <w:lang w:val="en-GB"/>
        </w:rPr>
        <w:t>;</w:t>
      </w:r>
    </w:p>
    <w:p w14:paraId="04D99879" w14:textId="3B470669" w:rsidR="00623799" w:rsidRPr="008D2C56" w:rsidRDefault="00634866" w:rsidP="00EF0113">
      <w:pPr>
        <w:pStyle w:val="ListParagraph"/>
        <w:numPr>
          <w:ilvl w:val="1"/>
          <w:numId w:val="3"/>
        </w:numPr>
        <w:jc w:val="both"/>
        <w:rPr>
          <w:rFonts w:ascii="Times" w:hAnsi="Times" w:cs="Helvetica"/>
          <w:lang w:val="en-GB"/>
        </w:rPr>
      </w:pPr>
      <w:r w:rsidRPr="008D2C56">
        <w:rPr>
          <w:rFonts w:ascii="Times" w:hAnsi="Times" w:cs="Helvetica"/>
          <w:lang w:val="en-GB"/>
        </w:rPr>
        <w:t xml:space="preserve">Draft Special Conditions of the Project </w:t>
      </w:r>
      <w:r w:rsidR="0081545D">
        <w:rPr>
          <w:rFonts w:ascii="Times" w:hAnsi="Times" w:cs="Helvetica"/>
          <w:lang w:val="en-GB"/>
        </w:rPr>
        <w:t>contract</w:t>
      </w:r>
      <w:r w:rsidR="009126E7">
        <w:rPr>
          <w:rFonts w:ascii="Times" w:hAnsi="Times" w:cs="Helvetica"/>
          <w:lang w:val="en-GB"/>
        </w:rPr>
        <w:t>,</w:t>
      </w:r>
      <w:r w:rsidR="009126E7" w:rsidRPr="009126E7">
        <w:rPr>
          <w:rFonts w:ascii="Times" w:hAnsi="Times" w:cs="Helvetica"/>
          <w:lang w:val="en-GB"/>
        </w:rPr>
        <w:t xml:space="preserve"> </w:t>
      </w:r>
      <w:r w:rsidR="009126E7" w:rsidRPr="008D2C56">
        <w:rPr>
          <w:rFonts w:ascii="Times" w:hAnsi="Times" w:cs="Helvetica"/>
          <w:lang w:val="en-GB"/>
        </w:rPr>
        <w:t>Annex 1</w:t>
      </w:r>
      <w:r w:rsidR="00DD4CE6">
        <w:rPr>
          <w:rFonts w:ascii="Times" w:hAnsi="Times" w:cs="Helvetica"/>
          <w:lang w:val="en-GB"/>
        </w:rPr>
        <w:t>0</w:t>
      </w:r>
      <w:r w:rsidR="00310892" w:rsidRPr="008D2C56">
        <w:rPr>
          <w:rFonts w:ascii="Times" w:hAnsi="Times" w:cs="Helvetica"/>
          <w:lang w:val="en-GB"/>
        </w:rPr>
        <w:t>.</w:t>
      </w:r>
    </w:p>
    <w:p w14:paraId="731B7C80" w14:textId="77777777" w:rsidR="00B677A9" w:rsidRPr="008D2C56" w:rsidRDefault="00B677A9" w:rsidP="00AA0DC3">
      <w:pPr>
        <w:jc w:val="both"/>
        <w:rPr>
          <w:rFonts w:ascii="Times" w:hAnsi="Times" w:cs="Helvetica"/>
          <w:b/>
          <w:bCs/>
          <w:lang w:val="en-GB"/>
        </w:rPr>
      </w:pPr>
    </w:p>
    <w:sectPr w:rsidR="00B677A9" w:rsidRPr="008D2C56" w:rsidSect="00B77D1B">
      <w:footerReference w:type="default" r:id="rId22"/>
      <w:pgSz w:w="12240" w:h="15840"/>
      <w:pgMar w:top="1134" w:right="567" w:bottom="851" w:left="1701" w:header="720" w:footer="41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5DC37" w16cid:durableId="219E2C5B"/>
  <w16cid:commentId w16cid:paraId="6DC3C87A" w16cid:durableId="21BF1A26"/>
  <w16cid:commentId w16cid:paraId="7D89521A" w16cid:durableId="219E2C7B"/>
  <w16cid:commentId w16cid:paraId="0D2D1DCA" w16cid:durableId="21BF1A28"/>
  <w16cid:commentId w16cid:paraId="3796F792" w16cid:durableId="21C02486"/>
  <w16cid:commentId w16cid:paraId="48B1E029" w16cid:durableId="219E2D03"/>
  <w16cid:commentId w16cid:paraId="5DE7D211" w16cid:durableId="21BF1A2A"/>
  <w16cid:commentId w16cid:paraId="4E785805" w16cid:durableId="219E2D35"/>
  <w16cid:commentId w16cid:paraId="31E8C664" w16cid:durableId="21BF1A2C"/>
  <w16cid:commentId w16cid:paraId="184DB8CD" w16cid:durableId="21C02568"/>
  <w16cid:commentId w16cid:paraId="4BDF8D87" w16cid:durableId="219E30A9"/>
  <w16cid:commentId w16cid:paraId="727D4A1B" w16cid:durableId="21BF1A2E"/>
  <w16cid:commentId w16cid:paraId="36892C67" w16cid:durableId="219E3157"/>
  <w16cid:commentId w16cid:paraId="37FEDDF0" w16cid:durableId="21BF1A30"/>
  <w16cid:commentId w16cid:paraId="4A6D1643" w16cid:durableId="219E31AF"/>
  <w16cid:commentId w16cid:paraId="6C92FE29" w16cid:durableId="21BF1A32"/>
  <w16cid:commentId w16cid:paraId="6EE0F8C2" w16cid:durableId="219E33F8"/>
  <w16cid:commentId w16cid:paraId="1C89ABE4" w16cid:durableId="21BF1A34"/>
  <w16cid:commentId w16cid:paraId="66EAB6CA" w16cid:durableId="21A33AFC"/>
  <w16cid:commentId w16cid:paraId="666F06F2" w16cid:durableId="21BF1A36"/>
  <w16cid:commentId w16cid:paraId="2A283A86" w16cid:durableId="21BF1A81"/>
  <w16cid:commentId w16cid:paraId="7E521418" w16cid:durableId="21C1C4B8"/>
  <w16cid:commentId w16cid:paraId="7679E09E" w16cid:durableId="21A32D52"/>
  <w16cid:commentId w16cid:paraId="2EBAB2DD" w16cid:durableId="21BF1A38"/>
  <w16cid:commentId w16cid:paraId="149698E5" w16cid:durableId="21BF1BE4"/>
  <w16cid:commentId w16cid:paraId="23859453" w16cid:durableId="21A3311B"/>
  <w16cid:commentId w16cid:paraId="44A6C1D7" w16cid:durableId="21BF1D83"/>
  <w16cid:commentId w16cid:paraId="662E6814" w16cid:durableId="21A32F50"/>
  <w16cid:commentId w16cid:paraId="417C33E4" w16cid:durableId="21BF1D8A"/>
  <w16cid:commentId w16cid:paraId="19F3A69F" w16cid:durableId="21A33963"/>
  <w16cid:commentId w16cid:paraId="4375A085" w16cid:durableId="21BF1A3C"/>
  <w16cid:commentId w16cid:paraId="347CB409" w16cid:durableId="21BF1F56"/>
  <w16cid:commentId w16cid:paraId="62797DB4" w16cid:durableId="21A3393B"/>
  <w16cid:commentId w16cid:paraId="7838129D" w16cid:durableId="21BF1A3E"/>
  <w16cid:commentId w16cid:paraId="3458A730" w16cid:durableId="21BF1F5E"/>
  <w16cid:commentId w16cid:paraId="57A91F98" w16cid:durableId="21A337C1"/>
  <w16cid:commentId w16cid:paraId="79E2F2CC" w16cid:durableId="21BF1A40"/>
  <w16cid:commentId w16cid:paraId="68FDAEC6" w16cid:durableId="21BF1F68"/>
  <w16cid:commentId w16cid:paraId="4CE2942B" w16cid:durableId="21A338AF"/>
  <w16cid:commentId w16cid:paraId="5D21C08D" w16cid:durableId="21BF1A42"/>
  <w16cid:commentId w16cid:paraId="661FAD25" w16cid:durableId="21BF1F6D"/>
  <w16cid:commentId w16cid:paraId="2C8B2A91" w16cid:durableId="21BF1A43"/>
  <w16cid:commentId w16cid:paraId="0F11F9A5" w16cid:durableId="21BF1FE1"/>
  <w16cid:commentId w16cid:paraId="354373E2" w16cid:durableId="21A339B5"/>
  <w16cid:commentId w16cid:paraId="15C240DF" w16cid:durableId="21BF1FE7"/>
  <w16cid:commentId w16cid:paraId="47E0C1AD" w16cid:durableId="219E3A76"/>
  <w16cid:commentId w16cid:paraId="27E25EA5" w16cid:durableId="219E3B20"/>
  <w16cid:commentId w16cid:paraId="69FB35B5" w16cid:durableId="21BF1A47"/>
  <w16cid:commentId w16cid:paraId="066072D5" w16cid:durableId="21C02659"/>
  <w16cid:commentId w16cid:paraId="21B0C1CE" w16cid:durableId="21BF1A48"/>
  <w16cid:commentId w16cid:paraId="6E3D6672" w16cid:durableId="219E3BC4"/>
  <w16cid:commentId w16cid:paraId="5DBECBB9" w16cid:durableId="219E3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0BBC" w14:textId="77777777" w:rsidR="00EA3827" w:rsidRDefault="00EA3827" w:rsidP="00FB452A">
      <w:pPr>
        <w:spacing w:after="0" w:line="240" w:lineRule="auto"/>
      </w:pPr>
      <w:r>
        <w:separator/>
      </w:r>
    </w:p>
  </w:endnote>
  <w:endnote w:type="continuationSeparator" w:id="0">
    <w:p w14:paraId="1610EDEB" w14:textId="77777777" w:rsidR="00EA3827" w:rsidRDefault="00EA3827" w:rsidP="00FB452A">
      <w:pPr>
        <w:spacing w:after="0" w:line="240" w:lineRule="auto"/>
      </w:pPr>
      <w:r>
        <w:continuationSeparator/>
      </w:r>
    </w:p>
  </w:endnote>
  <w:endnote w:type="continuationNotice" w:id="1">
    <w:p w14:paraId="3EED74FD" w14:textId="77777777" w:rsidR="00EA3827" w:rsidRDefault="00EA3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53EE6D94" w14:textId="633E6D0D" w:rsidR="00EA3827" w:rsidRDefault="00EA3827">
        <w:pPr>
          <w:pStyle w:val="Footer"/>
          <w:jc w:val="right"/>
        </w:pPr>
        <w:r>
          <w:fldChar w:fldCharType="begin"/>
        </w:r>
        <w:r>
          <w:instrText xml:space="preserve"> PAGE   \* MERGEFORMAT </w:instrText>
        </w:r>
        <w:r>
          <w:fldChar w:fldCharType="separate"/>
        </w:r>
        <w:r w:rsidR="00D20BBE">
          <w:rPr>
            <w:noProof/>
          </w:rPr>
          <w:t>14</w:t>
        </w:r>
        <w:r>
          <w:rPr>
            <w:noProof/>
          </w:rPr>
          <w:fldChar w:fldCharType="end"/>
        </w:r>
      </w:p>
    </w:sdtContent>
  </w:sdt>
  <w:p w14:paraId="37B5BF8F" w14:textId="77777777" w:rsidR="00EA3827" w:rsidRDefault="00EA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943F" w14:textId="77777777" w:rsidR="00EA3827" w:rsidRDefault="00EA3827" w:rsidP="00FB452A">
      <w:pPr>
        <w:spacing w:after="0" w:line="240" w:lineRule="auto"/>
      </w:pPr>
      <w:r>
        <w:separator/>
      </w:r>
    </w:p>
  </w:footnote>
  <w:footnote w:type="continuationSeparator" w:id="0">
    <w:p w14:paraId="2775D2A0" w14:textId="77777777" w:rsidR="00EA3827" w:rsidRDefault="00EA3827" w:rsidP="00FB452A">
      <w:pPr>
        <w:spacing w:after="0" w:line="240" w:lineRule="auto"/>
      </w:pPr>
      <w:r>
        <w:continuationSeparator/>
      </w:r>
    </w:p>
  </w:footnote>
  <w:footnote w:type="continuationNotice" w:id="1">
    <w:p w14:paraId="113A5A65" w14:textId="77777777" w:rsidR="00EA3827" w:rsidRDefault="00EA38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8B2"/>
    <w:multiLevelType w:val="hybridMultilevel"/>
    <w:tmpl w:val="7262AA22"/>
    <w:lvl w:ilvl="0" w:tplc="0427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237F7F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A0F47"/>
    <w:multiLevelType w:val="hybridMultilevel"/>
    <w:tmpl w:val="A732C702"/>
    <w:lvl w:ilvl="0" w:tplc="9AECF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0"/>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2B9F"/>
    <w:rsid w:val="00006253"/>
    <w:rsid w:val="000159B8"/>
    <w:rsid w:val="0002013F"/>
    <w:rsid w:val="00020677"/>
    <w:rsid w:val="00023C88"/>
    <w:rsid w:val="00025083"/>
    <w:rsid w:val="000250F7"/>
    <w:rsid w:val="0002688B"/>
    <w:rsid w:val="00026CAE"/>
    <w:rsid w:val="0002732F"/>
    <w:rsid w:val="0003089B"/>
    <w:rsid w:val="00036725"/>
    <w:rsid w:val="000400E1"/>
    <w:rsid w:val="00043FBE"/>
    <w:rsid w:val="00045A83"/>
    <w:rsid w:val="00045F33"/>
    <w:rsid w:val="00047308"/>
    <w:rsid w:val="00051241"/>
    <w:rsid w:val="00051881"/>
    <w:rsid w:val="00053B4F"/>
    <w:rsid w:val="00055810"/>
    <w:rsid w:val="000558A3"/>
    <w:rsid w:val="00056A2C"/>
    <w:rsid w:val="00056B2E"/>
    <w:rsid w:val="00061C59"/>
    <w:rsid w:val="00063A27"/>
    <w:rsid w:val="000647ED"/>
    <w:rsid w:val="00071089"/>
    <w:rsid w:val="00073FA7"/>
    <w:rsid w:val="00081450"/>
    <w:rsid w:val="00082397"/>
    <w:rsid w:val="00083A18"/>
    <w:rsid w:val="00090184"/>
    <w:rsid w:val="00091458"/>
    <w:rsid w:val="00091908"/>
    <w:rsid w:val="00092105"/>
    <w:rsid w:val="0009436A"/>
    <w:rsid w:val="00094C89"/>
    <w:rsid w:val="00094DFA"/>
    <w:rsid w:val="00095024"/>
    <w:rsid w:val="00097A0D"/>
    <w:rsid w:val="000A2964"/>
    <w:rsid w:val="000A7877"/>
    <w:rsid w:val="000B5C4E"/>
    <w:rsid w:val="000B711F"/>
    <w:rsid w:val="000B7B8F"/>
    <w:rsid w:val="000B7D8A"/>
    <w:rsid w:val="000C0344"/>
    <w:rsid w:val="000C1E1C"/>
    <w:rsid w:val="000C2255"/>
    <w:rsid w:val="000C37DD"/>
    <w:rsid w:val="000D13EB"/>
    <w:rsid w:val="000D3012"/>
    <w:rsid w:val="000D3F65"/>
    <w:rsid w:val="000D75F9"/>
    <w:rsid w:val="000D7856"/>
    <w:rsid w:val="000E172A"/>
    <w:rsid w:val="000E177A"/>
    <w:rsid w:val="000E706C"/>
    <w:rsid w:val="000F081F"/>
    <w:rsid w:val="000F28A1"/>
    <w:rsid w:val="000F3E30"/>
    <w:rsid w:val="000F3FF1"/>
    <w:rsid w:val="000F5AB2"/>
    <w:rsid w:val="0010000D"/>
    <w:rsid w:val="00101A72"/>
    <w:rsid w:val="00106AC2"/>
    <w:rsid w:val="00114FF4"/>
    <w:rsid w:val="00123508"/>
    <w:rsid w:val="00123671"/>
    <w:rsid w:val="0012370B"/>
    <w:rsid w:val="00125BC6"/>
    <w:rsid w:val="00127934"/>
    <w:rsid w:val="00130AE4"/>
    <w:rsid w:val="00132151"/>
    <w:rsid w:val="0013251E"/>
    <w:rsid w:val="00132BD3"/>
    <w:rsid w:val="00132E7A"/>
    <w:rsid w:val="001332C5"/>
    <w:rsid w:val="00143627"/>
    <w:rsid w:val="001438E5"/>
    <w:rsid w:val="001448BE"/>
    <w:rsid w:val="00147312"/>
    <w:rsid w:val="001477B7"/>
    <w:rsid w:val="00151123"/>
    <w:rsid w:val="00153C79"/>
    <w:rsid w:val="00156EF9"/>
    <w:rsid w:val="00157D96"/>
    <w:rsid w:val="001647C9"/>
    <w:rsid w:val="001655E8"/>
    <w:rsid w:val="0016628A"/>
    <w:rsid w:val="00171573"/>
    <w:rsid w:val="001718ED"/>
    <w:rsid w:val="00171B84"/>
    <w:rsid w:val="00174AE9"/>
    <w:rsid w:val="0017538A"/>
    <w:rsid w:val="00177A5E"/>
    <w:rsid w:val="00183DA1"/>
    <w:rsid w:val="001A0263"/>
    <w:rsid w:val="001A08BD"/>
    <w:rsid w:val="001A1948"/>
    <w:rsid w:val="001A272D"/>
    <w:rsid w:val="001A50D8"/>
    <w:rsid w:val="001A7CE0"/>
    <w:rsid w:val="001B016A"/>
    <w:rsid w:val="001B2B16"/>
    <w:rsid w:val="001B4A60"/>
    <w:rsid w:val="001B57B5"/>
    <w:rsid w:val="001C18FD"/>
    <w:rsid w:val="001C4BA6"/>
    <w:rsid w:val="001C73FF"/>
    <w:rsid w:val="001D4876"/>
    <w:rsid w:val="001E17EA"/>
    <w:rsid w:val="001E243D"/>
    <w:rsid w:val="001E59D8"/>
    <w:rsid w:val="001E60B8"/>
    <w:rsid w:val="001E77E2"/>
    <w:rsid w:val="001F35A2"/>
    <w:rsid w:val="001F399C"/>
    <w:rsid w:val="001F401E"/>
    <w:rsid w:val="001F5B05"/>
    <w:rsid w:val="001F723C"/>
    <w:rsid w:val="00200814"/>
    <w:rsid w:val="002016D2"/>
    <w:rsid w:val="0020281F"/>
    <w:rsid w:val="0020623E"/>
    <w:rsid w:val="00210AC5"/>
    <w:rsid w:val="00222EC2"/>
    <w:rsid w:val="00224E4B"/>
    <w:rsid w:val="002255CC"/>
    <w:rsid w:val="002260C7"/>
    <w:rsid w:val="002275BC"/>
    <w:rsid w:val="002336C5"/>
    <w:rsid w:val="002363C5"/>
    <w:rsid w:val="00242A43"/>
    <w:rsid w:val="00243717"/>
    <w:rsid w:val="00246544"/>
    <w:rsid w:val="00246F24"/>
    <w:rsid w:val="00247752"/>
    <w:rsid w:val="00251A96"/>
    <w:rsid w:val="00253415"/>
    <w:rsid w:val="002541E9"/>
    <w:rsid w:val="00264ADF"/>
    <w:rsid w:val="0027058E"/>
    <w:rsid w:val="00277974"/>
    <w:rsid w:val="00277B5E"/>
    <w:rsid w:val="00277B9C"/>
    <w:rsid w:val="00277F59"/>
    <w:rsid w:val="0028137B"/>
    <w:rsid w:val="002824FE"/>
    <w:rsid w:val="00283189"/>
    <w:rsid w:val="00283761"/>
    <w:rsid w:val="002873F9"/>
    <w:rsid w:val="00287740"/>
    <w:rsid w:val="0029113F"/>
    <w:rsid w:val="002957C6"/>
    <w:rsid w:val="0029784F"/>
    <w:rsid w:val="00297B15"/>
    <w:rsid w:val="002A2E50"/>
    <w:rsid w:val="002A3FDB"/>
    <w:rsid w:val="002A4993"/>
    <w:rsid w:val="002B245F"/>
    <w:rsid w:val="002B3D48"/>
    <w:rsid w:val="002B4ADD"/>
    <w:rsid w:val="002B7A6F"/>
    <w:rsid w:val="002B7F47"/>
    <w:rsid w:val="002C0DAE"/>
    <w:rsid w:val="002C13C6"/>
    <w:rsid w:val="002C2525"/>
    <w:rsid w:val="002C35AD"/>
    <w:rsid w:val="002C5544"/>
    <w:rsid w:val="002C66EE"/>
    <w:rsid w:val="002C7098"/>
    <w:rsid w:val="002C7E75"/>
    <w:rsid w:val="002D260B"/>
    <w:rsid w:val="002D59A4"/>
    <w:rsid w:val="002D64FD"/>
    <w:rsid w:val="002E04F2"/>
    <w:rsid w:val="002E0FBC"/>
    <w:rsid w:val="002E4480"/>
    <w:rsid w:val="002F12F9"/>
    <w:rsid w:val="002F136E"/>
    <w:rsid w:val="002F13BC"/>
    <w:rsid w:val="00301A50"/>
    <w:rsid w:val="00304668"/>
    <w:rsid w:val="00310892"/>
    <w:rsid w:val="0031747C"/>
    <w:rsid w:val="00320A5E"/>
    <w:rsid w:val="00323C5B"/>
    <w:rsid w:val="00324501"/>
    <w:rsid w:val="00326A6F"/>
    <w:rsid w:val="003314E7"/>
    <w:rsid w:val="00332533"/>
    <w:rsid w:val="00334606"/>
    <w:rsid w:val="00335D6D"/>
    <w:rsid w:val="00351848"/>
    <w:rsid w:val="00353B72"/>
    <w:rsid w:val="003569DE"/>
    <w:rsid w:val="00357F9B"/>
    <w:rsid w:val="00367A27"/>
    <w:rsid w:val="00370DC1"/>
    <w:rsid w:val="00371FBE"/>
    <w:rsid w:val="00373407"/>
    <w:rsid w:val="0037473A"/>
    <w:rsid w:val="00381353"/>
    <w:rsid w:val="003843FA"/>
    <w:rsid w:val="00387CBB"/>
    <w:rsid w:val="00390AE8"/>
    <w:rsid w:val="0039128B"/>
    <w:rsid w:val="00391D41"/>
    <w:rsid w:val="003A510B"/>
    <w:rsid w:val="003B284A"/>
    <w:rsid w:val="003B2CB4"/>
    <w:rsid w:val="003B3ADE"/>
    <w:rsid w:val="003B3BB3"/>
    <w:rsid w:val="003B57BA"/>
    <w:rsid w:val="003B761E"/>
    <w:rsid w:val="003C1D87"/>
    <w:rsid w:val="003C47D9"/>
    <w:rsid w:val="003C54EB"/>
    <w:rsid w:val="003C68C0"/>
    <w:rsid w:val="003D6668"/>
    <w:rsid w:val="003E1E22"/>
    <w:rsid w:val="003E49B8"/>
    <w:rsid w:val="003F01D3"/>
    <w:rsid w:val="003F2C1F"/>
    <w:rsid w:val="003F38DD"/>
    <w:rsid w:val="003F5ACC"/>
    <w:rsid w:val="003F61EA"/>
    <w:rsid w:val="003F72D4"/>
    <w:rsid w:val="00401080"/>
    <w:rsid w:val="004010C9"/>
    <w:rsid w:val="004018D3"/>
    <w:rsid w:val="00404D20"/>
    <w:rsid w:val="0040653B"/>
    <w:rsid w:val="00410450"/>
    <w:rsid w:val="004127E9"/>
    <w:rsid w:val="00412C2F"/>
    <w:rsid w:val="004131B1"/>
    <w:rsid w:val="00413A1F"/>
    <w:rsid w:val="004171F5"/>
    <w:rsid w:val="00417A29"/>
    <w:rsid w:val="00417DB9"/>
    <w:rsid w:val="0042195D"/>
    <w:rsid w:val="0042470B"/>
    <w:rsid w:val="00425296"/>
    <w:rsid w:val="00431370"/>
    <w:rsid w:val="00431D7B"/>
    <w:rsid w:val="004353E6"/>
    <w:rsid w:val="00440F13"/>
    <w:rsid w:val="00452D1A"/>
    <w:rsid w:val="004633B4"/>
    <w:rsid w:val="00465308"/>
    <w:rsid w:val="00466FEA"/>
    <w:rsid w:val="004724EE"/>
    <w:rsid w:val="00475BA6"/>
    <w:rsid w:val="00475CCB"/>
    <w:rsid w:val="004857EE"/>
    <w:rsid w:val="00485CCC"/>
    <w:rsid w:val="004934B8"/>
    <w:rsid w:val="00494EE8"/>
    <w:rsid w:val="00497AC5"/>
    <w:rsid w:val="004A3856"/>
    <w:rsid w:val="004A3F44"/>
    <w:rsid w:val="004A4618"/>
    <w:rsid w:val="004A4BAD"/>
    <w:rsid w:val="004B2DB9"/>
    <w:rsid w:val="004B380B"/>
    <w:rsid w:val="004B6778"/>
    <w:rsid w:val="004C608B"/>
    <w:rsid w:val="004C7CA7"/>
    <w:rsid w:val="004C7CA8"/>
    <w:rsid w:val="004D05A3"/>
    <w:rsid w:val="004D13BA"/>
    <w:rsid w:val="004D164D"/>
    <w:rsid w:val="004D31D3"/>
    <w:rsid w:val="004D5A3A"/>
    <w:rsid w:val="004D749E"/>
    <w:rsid w:val="004E0C05"/>
    <w:rsid w:val="004E2A65"/>
    <w:rsid w:val="004E2F58"/>
    <w:rsid w:val="004E44BB"/>
    <w:rsid w:val="004F334A"/>
    <w:rsid w:val="004F38C6"/>
    <w:rsid w:val="004F4A8D"/>
    <w:rsid w:val="005008AA"/>
    <w:rsid w:val="005029A1"/>
    <w:rsid w:val="00505B4D"/>
    <w:rsid w:val="005111D6"/>
    <w:rsid w:val="00515609"/>
    <w:rsid w:val="005164C2"/>
    <w:rsid w:val="00534309"/>
    <w:rsid w:val="005421F8"/>
    <w:rsid w:val="00545392"/>
    <w:rsid w:val="00554286"/>
    <w:rsid w:val="00554AAC"/>
    <w:rsid w:val="005562D1"/>
    <w:rsid w:val="00560393"/>
    <w:rsid w:val="0056165B"/>
    <w:rsid w:val="005633F4"/>
    <w:rsid w:val="0056582C"/>
    <w:rsid w:val="00565B80"/>
    <w:rsid w:val="005674A8"/>
    <w:rsid w:val="00580ADD"/>
    <w:rsid w:val="0058193A"/>
    <w:rsid w:val="005839B5"/>
    <w:rsid w:val="005871A4"/>
    <w:rsid w:val="00590EC2"/>
    <w:rsid w:val="0059135A"/>
    <w:rsid w:val="005921DA"/>
    <w:rsid w:val="00596BED"/>
    <w:rsid w:val="005B7022"/>
    <w:rsid w:val="005C149E"/>
    <w:rsid w:val="005C66EC"/>
    <w:rsid w:val="005D0B4B"/>
    <w:rsid w:val="005D0D66"/>
    <w:rsid w:val="005D177A"/>
    <w:rsid w:val="005D5A85"/>
    <w:rsid w:val="005D5DCF"/>
    <w:rsid w:val="005D63E0"/>
    <w:rsid w:val="005E4C57"/>
    <w:rsid w:val="005E5E21"/>
    <w:rsid w:val="005E6844"/>
    <w:rsid w:val="005F0A71"/>
    <w:rsid w:val="005F14EC"/>
    <w:rsid w:val="005F3565"/>
    <w:rsid w:val="005F6F40"/>
    <w:rsid w:val="0060487C"/>
    <w:rsid w:val="0060604E"/>
    <w:rsid w:val="00623799"/>
    <w:rsid w:val="00625229"/>
    <w:rsid w:val="00630D29"/>
    <w:rsid w:val="00634866"/>
    <w:rsid w:val="00634B7B"/>
    <w:rsid w:val="006353FA"/>
    <w:rsid w:val="00642755"/>
    <w:rsid w:val="00647A04"/>
    <w:rsid w:val="006602F0"/>
    <w:rsid w:val="0066421B"/>
    <w:rsid w:val="00667E13"/>
    <w:rsid w:val="00667EF9"/>
    <w:rsid w:val="00673936"/>
    <w:rsid w:val="00673AB3"/>
    <w:rsid w:val="00674F17"/>
    <w:rsid w:val="006759DE"/>
    <w:rsid w:val="00676F88"/>
    <w:rsid w:val="006774F8"/>
    <w:rsid w:val="00683742"/>
    <w:rsid w:val="006843B4"/>
    <w:rsid w:val="00687C9E"/>
    <w:rsid w:val="00687FA3"/>
    <w:rsid w:val="006925DF"/>
    <w:rsid w:val="00692E7D"/>
    <w:rsid w:val="00694603"/>
    <w:rsid w:val="00697D15"/>
    <w:rsid w:val="006A074F"/>
    <w:rsid w:val="006A4DBC"/>
    <w:rsid w:val="006A67FB"/>
    <w:rsid w:val="006C0305"/>
    <w:rsid w:val="006C07EE"/>
    <w:rsid w:val="006C3BED"/>
    <w:rsid w:val="006C5EFB"/>
    <w:rsid w:val="006C690C"/>
    <w:rsid w:val="006C6D84"/>
    <w:rsid w:val="006D2459"/>
    <w:rsid w:val="006D59CF"/>
    <w:rsid w:val="006D6F0C"/>
    <w:rsid w:val="006E168D"/>
    <w:rsid w:val="006E32B9"/>
    <w:rsid w:val="006E7D8A"/>
    <w:rsid w:val="006F0AD9"/>
    <w:rsid w:val="006F13C3"/>
    <w:rsid w:val="006F22A0"/>
    <w:rsid w:val="006F2C2A"/>
    <w:rsid w:val="006F2E03"/>
    <w:rsid w:val="006F36A6"/>
    <w:rsid w:val="006F3E0F"/>
    <w:rsid w:val="00701353"/>
    <w:rsid w:val="007176DC"/>
    <w:rsid w:val="00717A18"/>
    <w:rsid w:val="00720F47"/>
    <w:rsid w:val="007216F5"/>
    <w:rsid w:val="007235D0"/>
    <w:rsid w:val="00723B7A"/>
    <w:rsid w:val="00724313"/>
    <w:rsid w:val="00726455"/>
    <w:rsid w:val="007315EC"/>
    <w:rsid w:val="0073172E"/>
    <w:rsid w:val="00731803"/>
    <w:rsid w:val="007320E5"/>
    <w:rsid w:val="00732E97"/>
    <w:rsid w:val="007334EA"/>
    <w:rsid w:val="007340ED"/>
    <w:rsid w:val="00735DF0"/>
    <w:rsid w:val="00736326"/>
    <w:rsid w:val="00746C2E"/>
    <w:rsid w:val="007525C1"/>
    <w:rsid w:val="007553F4"/>
    <w:rsid w:val="00757876"/>
    <w:rsid w:val="007627A9"/>
    <w:rsid w:val="0076591F"/>
    <w:rsid w:val="007679FE"/>
    <w:rsid w:val="00772019"/>
    <w:rsid w:val="00775250"/>
    <w:rsid w:val="00781E55"/>
    <w:rsid w:val="00783426"/>
    <w:rsid w:val="00784027"/>
    <w:rsid w:val="007876D8"/>
    <w:rsid w:val="00790347"/>
    <w:rsid w:val="00791915"/>
    <w:rsid w:val="007934B2"/>
    <w:rsid w:val="0079471E"/>
    <w:rsid w:val="007947F2"/>
    <w:rsid w:val="00795519"/>
    <w:rsid w:val="007A12F5"/>
    <w:rsid w:val="007A220C"/>
    <w:rsid w:val="007A5B7E"/>
    <w:rsid w:val="007A5BB2"/>
    <w:rsid w:val="007B210D"/>
    <w:rsid w:val="007B3410"/>
    <w:rsid w:val="007B6749"/>
    <w:rsid w:val="007C4D72"/>
    <w:rsid w:val="007C5C77"/>
    <w:rsid w:val="007E1BB8"/>
    <w:rsid w:val="007E745F"/>
    <w:rsid w:val="007F6614"/>
    <w:rsid w:val="007F66D8"/>
    <w:rsid w:val="007F6B1A"/>
    <w:rsid w:val="007F7F94"/>
    <w:rsid w:val="00802271"/>
    <w:rsid w:val="008030CA"/>
    <w:rsid w:val="0080399F"/>
    <w:rsid w:val="0080450D"/>
    <w:rsid w:val="00804798"/>
    <w:rsid w:val="00804AD4"/>
    <w:rsid w:val="00804DF1"/>
    <w:rsid w:val="008139BE"/>
    <w:rsid w:val="008153F6"/>
    <w:rsid w:val="0081545D"/>
    <w:rsid w:val="00815AD9"/>
    <w:rsid w:val="00816CF8"/>
    <w:rsid w:val="00816F96"/>
    <w:rsid w:val="00821057"/>
    <w:rsid w:val="008212D0"/>
    <w:rsid w:val="00823BA0"/>
    <w:rsid w:val="00830716"/>
    <w:rsid w:val="00833B45"/>
    <w:rsid w:val="00842BB3"/>
    <w:rsid w:val="00846A3C"/>
    <w:rsid w:val="00851DE8"/>
    <w:rsid w:val="008523A7"/>
    <w:rsid w:val="0085447B"/>
    <w:rsid w:val="00861EC9"/>
    <w:rsid w:val="0086559B"/>
    <w:rsid w:val="00872A58"/>
    <w:rsid w:val="0087500D"/>
    <w:rsid w:val="008818B0"/>
    <w:rsid w:val="0089590D"/>
    <w:rsid w:val="00895E54"/>
    <w:rsid w:val="00897CF2"/>
    <w:rsid w:val="008A0977"/>
    <w:rsid w:val="008A0A91"/>
    <w:rsid w:val="008A29CF"/>
    <w:rsid w:val="008A52B9"/>
    <w:rsid w:val="008A62B8"/>
    <w:rsid w:val="008C05A4"/>
    <w:rsid w:val="008C2E0A"/>
    <w:rsid w:val="008C4098"/>
    <w:rsid w:val="008C7895"/>
    <w:rsid w:val="008D2A0E"/>
    <w:rsid w:val="008D2C56"/>
    <w:rsid w:val="008D2D91"/>
    <w:rsid w:val="008E04B0"/>
    <w:rsid w:val="008E3742"/>
    <w:rsid w:val="008E6F80"/>
    <w:rsid w:val="008F1CBF"/>
    <w:rsid w:val="008F6928"/>
    <w:rsid w:val="00900B54"/>
    <w:rsid w:val="00901952"/>
    <w:rsid w:val="00901C69"/>
    <w:rsid w:val="009043CA"/>
    <w:rsid w:val="00906909"/>
    <w:rsid w:val="009126E7"/>
    <w:rsid w:val="00921790"/>
    <w:rsid w:val="00921D89"/>
    <w:rsid w:val="00924EF9"/>
    <w:rsid w:val="00926C83"/>
    <w:rsid w:val="00927398"/>
    <w:rsid w:val="00927FF0"/>
    <w:rsid w:val="00931EB8"/>
    <w:rsid w:val="00936ABD"/>
    <w:rsid w:val="00936E85"/>
    <w:rsid w:val="0093795D"/>
    <w:rsid w:val="009407B4"/>
    <w:rsid w:val="009425B3"/>
    <w:rsid w:val="00946A7D"/>
    <w:rsid w:val="0095021D"/>
    <w:rsid w:val="009565A3"/>
    <w:rsid w:val="009614BB"/>
    <w:rsid w:val="00965CA4"/>
    <w:rsid w:val="00967887"/>
    <w:rsid w:val="009744CB"/>
    <w:rsid w:val="00976B29"/>
    <w:rsid w:val="00980CC5"/>
    <w:rsid w:val="0098287E"/>
    <w:rsid w:val="009869DB"/>
    <w:rsid w:val="00990D74"/>
    <w:rsid w:val="00992429"/>
    <w:rsid w:val="00995B7D"/>
    <w:rsid w:val="009A53E7"/>
    <w:rsid w:val="009A5FF7"/>
    <w:rsid w:val="009A7C9D"/>
    <w:rsid w:val="009B0DA9"/>
    <w:rsid w:val="009C1592"/>
    <w:rsid w:val="009C21BE"/>
    <w:rsid w:val="009C6CBC"/>
    <w:rsid w:val="009C7736"/>
    <w:rsid w:val="009C7D98"/>
    <w:rsid w:val="009D2933"/>
    <w:rsid w:val="009D46B6"/>
    <w:rsid w:val="009E4C28"/>
    <w:rsid w:val="009E67C7"/>
    <w:rsid w:val="009F4026"/>
    <w:rsid w:val="009F4DF9"/>
    <w:rsid w:val="009F7C4A"/>
    <w:rsid w:val="00A01A8F"/>
    <w:rsid w:val="00A0319A"/>
    <w:rsid w:val="00A0709C"/>
    <w:rsid w:val="00A1114C"/>
    <w:rsid w:val="00A122E7"/>
    <w:rsid w:val="00A124AD"/>
    <w:rsid w:val="00A1799F"/>
    <w:rsid w:val="00A21E04"/>
    <w:rsid w:val="00A248E4"/>
    <w:rsid w:val="00A24A78"/>
    <w:rsid w:val="00A26834"/>
    <w:rsid w:val="00A27B30"/>
    <w:rsid w:val="00A313C9"/>
    <w:rsid w:val="00A31B09"/>
    <w:rsid w:val="00A3418F"/>
    <w:rsid w:val="00A37997"/>
    <w:rsid w:val="00A4005A"/>
    <w:rsid w:val="00A46041"/>
    <w:rsid w:val="00A46B06"/>
    <w:rsid w:val="00A52559"/>
    <w:rsid w:val="00A54DEB"/>
    <w:rsid w:val="00A5660A"/>
    <w:rsid w:val="00A62CE5"/>
    <w:rsid w:val="00A62E24"/>
    <w:rsid w:val="00A65187"/>
    <w:rsid w:val="00A70F28"/>
    <w:rsid w:val="00A742D3"/>
    <w:rsid w:val="00A7522B"/>
    <w:rsid w:val="00A75CA3"/>
    <w:rsid w:val="00A75D7C"/>
    <w:rsid w:val="00A76225"/>
    <w:rsid w:val="00A82D12"/>
    <w:rsid w:val="00A8311B"/>
    <w:rsid w:val="00A910AD"/>
    <w:rsid w:val="00A91F23"/>
    <w:rsid w:val="00A9531A"/>
    <w:rsid w:val="00A963E4"/>
    <w:rsid w:val="00A96674"/>
    <w:rsid w:val="00A97B66"/>
    <w:rsid w:val="00AA0856"/>
    <w:rsid w:val="00AA0DC3"/>
    <w:rsid w:val="00AA16EB"/>
    <w:rsid w:val="00AA62BE"/>
    <w:rsid w:val="00AA6422"/>
    <w:rsid w:val="00AB18F3"/>
    <w:rsid w:val="00AB709F"/>
    <w:rsid w:val="00AB78E5"/>
    <w:rsid w:val="00AC3F45"/>
    <w:rsid w:val="00AC46C0"/>
    <w:rsid w:val="00AE0B40"/>
    <w:rsid w:val="00AE4BE0"/>
    <w:rsid w:val="00AF3098"/>
    <w:rsid w:val="00AF7AAF"/>
    <w:rsid w:val="00B010D7"/>
    <w:rsid w:val="00B02CA8"/>
    <w:rsid w:val="00B04DEC"/>
    <w:rsid w:val="00B05552"/>
    <w:rsid w:val="00B13F98"/>
    <w:rsid w:val="00B145DA"/>
    <w:rsid w:val="00B1490D"/>
    <w:rsid w:val="00B14ECF"/>
    <w:rsid w:val="00B212E6"/>
    <w:rsid w:val="00B316CF"/>
    <w:rsid w:val="00B5045A"/>
    <w:rsid w:val="00B55687"/>
    <w:rsid w:val="00B578D9"/>
    <w:rsid w:val="00B60AC6"/>
    <w:rsid w:val="00B63D26"/>
    <w:rsid w:val="00B64E0A"/>
    <w:rsid w:val="00B677A9"/>
    <w:rsid w:val="00B73D90"/>
    <w:rsid w:val="00B762E7"/>
    <w:rsid w:val="00B77D1B"/>
    <w:rsid w:val="00B8256C"/>
    <w:rsid w:val="00B91A3D"/>
    <w:rsid w:val="00B92E89"/>
    <w:rsid w:val="00B932E0"/>
    <w:rsid w:val="00BA4C29"/>
    <w:rsid w:val="00BA559F"/>
    <w:rsid w:val="00BA7DC5"/>
    <w:rsid w:val="00BB163C"/>
    <w:rsid w:val="00BB7B80"/>
    <w:rsid w:val="00BC3AF0"/>
    <w:rsid w:val="00BC657A"/>
    <w:rsid w:val="00BC6BB7"/>
    <w:rsid w:val="00BD0800"/>
    <w:rsid w:val="00BD1A8E"/>
    <w:rsid w:val="00BD4DAD"/>
    <w:rsid w:val="00BE0417"/>
    <w:rsid w:val="00BE0DC2"/>
    <w:rsid w:val="00BE2281"/>
    <w:rsid w:val="00BE2D50"/>
    <w:rsid w:val="00BE5F24"/>
    <w:rsid w:val="00BF32C7"/>
    <w:rsid w:val="00BF5D75"/>
    <w:rsid w:val="00BF6174"/>
    <w:rsid w:val="00BF6577"/>
    <w:rsid w:val="00C04519"/>
    <w:rsid w:val="00C07B09"/>
    <w:rsid w:val="00C112A3"/>
    <w:rsid w:val="00C12E9A"/>
    <w:rsid w:val="00C12EA0"/>
    <w:rsid w:val="00C17ABE"/>
    <w:rsid w:val="00C2069B"/>
    <w:rsid w:val="00C218AF"/>
    <w:rsid w:val="00C2302E"/>
    <w:rsid w:val="00C24779"/>
    <w:rsid w:val="00C25221"/>
    <w:rsid w:val="00C36917"/>
    <w:rsid w:val="00C40C8A"/>
    <w:rsid w:val="00C40DC8"/>
    <w:rsid w:val="00C42228"/>
    <w:rsid w:val="00C44A3D"/>
    <w:rsid w:val="00C457ED"/>
    <w:rsid w:val="00C50BDF"/>
    <w:rsid w:val="00C51403"/>
    <w:rsid w:val="00C523B6"/>
    <w:rsid w:val="00C65803"/>
    <w:rsid w:val="00C71ADC"/>
    <w:rsid w:val="00C834B0"/>
    <w:rsid w:val="00C900F5"/>
    <w:rsid w:val="00C90EC6"/>
    <w:rsid w:val="00C92BF7"/>
    <w:rsid w:val="00C97DD4"/>
    <w:rsid w:val="00CA6C2A"/>
    <w:rsid w:val="00CA6F9A"/>
    <w:rsid w:val="00CA7E04"/>
    <w:rsid w:val="00CB4745"/>
    <w:rsid w:val="00CC2F4D"/>
    <w:rsid w:val="00CC3C92"/>
    <w:rsid w:val="00CC424B"/>
    <w:rsid w:val="00CC6BA2"/>
    <w:rsid w:val="00CC7292"/>
    <w:rsid w:val="00CD220D"/>
    <w:rsid w:val="00CD36DC"/>
    <w:rsid w:val="00CD45E0"/>
    <w:rsid w:val="00CE2897"/>
    <w:rsid w:val="00CE4396"/>
    <w:rsid w:val="00CE6294"/>
    <w:rsid w:val="00CF09AC"/>
    <w:rsid w:val="00CF3070"/>
    <w:rsid w:val="00CF315C"/>
    <w:rsid w:val="00CF4C78"/>
    <w:rsid w:val="00CF5321"/>
    <w:rsid w:val="00D036F3"/>
    <w:rsid w:val="00D04494"/>
    <w:rsid w:val="00D07FCF"/>
    <w:rsid w:val="00D10CAB"/>
    <w:rsid w:val="00D115A5"/>
    <w:rsid w:val="00D12B52"/>
    <w:rsid w:val="00D1414F"/>
    <w:rsid w:val="00D1537A"/>
    <w:rsid w:val="00D1795C"/>
    <w:rsid w:val="00D20BBE"/>
    <w:rsid w:val="00D2562A"/>
    <w:rsid w:val="00D30FB9"/>
    <w:rsid w:val="00D329BB"/>
    <w:rsid w:val="00D33B66"/>
    <w:rsid w:val="00D42D2F"/>
    <w:rsid w:val="00D451E1"/>
    <w:rsid w:val="00D464FD"/>
    <w:rsid w:val="00D4721E"/>
    <w:rsid w:val="00D544DF"/>
    <w:rsid w:val="00D71697"/>
    <w:rsid w:val="00D737B5"/>
    <w:rsid w:val="00D75EDF"/>
    <w:rsid w:val="00D7600A"/>
    <w:rsid w:val="00D81595"/>
    <w:rsid w:val="00D8406C"/>
    <w:rsid w:val="00D92490"/>
    <w:rsid w:val="00D941C2"/>
    <w:rsid w:val="00D944FD"/>
    <w:rsid w:val="00D97015"/>
    <w:rsid w:val="00DA0F61"/>
    <w:rsid w:val="00DA181A"/>
    <w:rsid w:val="00DA3AF3"/>
    <w:rsid w:val="00DA6450"/>
    <w:rsid w:val="00DA75AF"/>
    <w:rsid w:val="00DB309D"/>
    <w:rsid w:val="00DB31B4"/>
    <w:rsid w:val="00DB4104"/>
    <w:rsid w:val="00DC0ED3"/>
    <w:rsid w:val="00DC23D1"/>
    <w:rsid w:val="00DC2D7F"/>
    <w:rsid w:val="00DC3107"/>
    <w:rsid w:val="00DC6CE2"/>
    <w:rsid w:val="00DC7128"/>
    <w:rsid w:val="00DD0590"/>
    <w:rsid w:val="00DD0FAF"/>
    <w:rsid w:val="00DD4CE6"/>
    <w:rsid w:val="00DD650A"/>
    <w:rsid w:val="00DE2785"/>
    <w:rsid w:val="00DF0461"/>
    <w:rsid w:val="00DF179C"/>
    <w:rsid w:val="00DF48A5"/>
    <w:rsid w:val="00DF5B33"/>
    <w:rsid w:val="00E06137"/>
    <w:rsid w:val="00E06AFE"/>
    <w:rsid w:val="00E07B9E"/>
    <w:rsid w:val="00E105C0"/>
    <w:rsid w:val="00E1296A"/>
    <w:rsid w:val="00E238C1"/>
    <w:rsid w:val="00E241F5"/>
    <w:rsid w:val="00E25302"/>
    <w:rsid w:val="00E25D9D"/>
    <w:rsid w:val="00E25FB6"/>
    <w:rsid w:val="00E326A8"/>
    <w:rsid w:val="00E328B0"/>
    <w:rsid w:val="00E36642"/>
    <w:rsid w:val="00E37687"/>
    <w:rsid w:val="00E419C0"/>
    <w:rsid w:val="00E6018A"/>
    <w:rsid w:val="00E63496"/>
    <w:rsid w:val="00E66E2B"/>
    <w:rsid w:val="00E7348E"/>
    <w:rsid w:val="00E74AF9"/>
    <w:rsid w:val="00E755C8"/>
    <w:rsid w:val="00E84060"/>
    <w:rsid w:val="00E85623"/>
    <w:rsid w:val="00E871F1"/>
    <w:rsid w:val="00E9054A"/>
    <w:rsid w:val="00E929AB"/>
    <w:rsid w:val="00E93306"/>
    <w:rsid w:val="00E93A1B"/>
    <w:rsid w:val="00E95D83"/>
    <w:rsid w:val="00E96983"/>
    <w:rsid w:val="00E97D0B"/>
    <w:rsid w:val="00EA2F91"/>
    <w:rsid w:val="00EA3827"/>
    <w:rsid w:val="00EA3AE4"/>
    <w:rsid w:val="00EA6E4A"/>
    <w:rsid w:val="00EB18CC"/>
    <w:rsid w:val="00EB3C4A"/>
    <w:rsid w:val="00EB460C"/>
    <w:rsid w:val="00EB5610"/>
    <w:rsid w:val="00EC246D"/>
    <w:rsid w:val="00EC366F"/>
    <w:rsid w:val="00EC533A"/>
    <w:rsid w:val="00ED6F56"/>
    <w:rsid w:val="00EE094C"/>
    <w:rsid w:val="00EE2273"/>
    <w:rsid w:val="00EE6379"/>
    <w:rsid w:val="00EE70E0"/>
    <w:rsid w:val="00EE7704"/>
    <w:rsid w:val="00EE7844"/>
    <w:rsid w:val="00EF0113"/>
    <w:rsid w:val="00EF0C48"/>
    <w:rsid w:val="00EF6F05"/>
    <w:rsid w:val="00F00AE1"/>
    <w:rsid w:val="00F0464B"/>
    <w:rsid w:val="00F04850"/>
    <w:rsid w:val="00F05027"/>
    <w:rsid w:val="00F0542D"/>
    <w:rsid w:val="00F071C1"/>
    <w:rsid w:val="00F107E7"/>
    <w:rsid w:val="00F11117"/>
    <w:rsid w:val="00F14F81"/>
    <w:rsid w:val="00F1783E"/>
    <w:rsid w:val="00F20647"/>
    <w:rsid w:val="00F23CCE"/>
    <w:rsid w:val="00F2603A"/>
    <w:rsid w:val="00F2769A"/>
    <w:rsid w:val="00F320BA"/>
    <w:rsid w:val="00F354CB"/>
    <w:rsid w:val="00F37A93"/>
    <w:rsid w:val="00F4058A"/>
    <w:rsid w:val="00F50355"/>
    <w:rsid w:val="00F52E84"/>
    <w:rsid w:val="00F70B3F"/>
    <w:rsid w:val="00F710B8"/>
    <w:rsid w:val="00F75518"/>
    <w:rsid w:val="00F82D0C"/>
    <w:rsid w:val="00F861E9"/>
    <w:rsid w:val="00F90CBF"/>
    <w:rsid w:val="00F913C1"/>
    <w:rsid w:val="00F92261"/>
    <w:rsid w:val="00F924D1"/>
    <w:rsid w:val="00F92859"/>
    <w:rsid w:val="00F948A8"/>
    <w:rsid w:val="00FA2049"/>
    <w:rsid w:val="00FA3EA8"/>
    <w:rsid w:val="00FB0782"/>
    <w:rsid w:val="00FB251A"/>
    <w:rsid w:val="00FB452A"/>
    <w:rsid w:val="00FC6370"/>
    <w:rsid w:val="00FD0F59"/>
    <w:rsid w:val="00FD487E"/>
    <w:rsid w:val="00FE08E9"/>
    <w:rsid w:val="00FE17F5"/>
    <w:rsid w:val="00FE1CB9"/>
    <w:rsid w:val="00FE236C"/>
    <w:rsid w:val="00FE4DFE"/>
    <w:rsid w:val="00FF40CF"/>
    <w:rsid w:val="00FF634A"/>
    <w:rsid w:val="00FF7C1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77FD41"/>
  <w15:chartTrackingRefBased/>
  <w15:docId w15:val="{B47DCC04-40B7-4E85-A2A6-291720F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link w:val="Heading1Char"/>
    <w:uiPriority w:val="9"/>
    <w:qFormat/>
    <w:rsid w:val="00EA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UnresolvedMention1">
    <w:name w:val="Unresolved Mention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character" w:customStyle="1" w:styleId="UnresolvedMention2">
    <w:name w:val="Unresolved Mention2"/>
    <w:basedOn w:val="DefaultParagraphFont"/>
    <w:uiPriority w:val="99"/>
    <w:semiHidden/>
    <w:unhideWhenUsed/>
    <w:rsid w:val="00390AE8"/>
    <w:rPr>
      <w:color w:val="605E5C"/>
      <w:shd w:val="clear" w:color="auto" w:fill="E1DFDD"/>
    </w:rPr>
  </w:style>
  <w:style w:type="character" w:customStyle="1" w:styleId="Heading1Char">
    <w:name w:val="Heading 1 Char"/>
    <w:basedOn w:val="DefaultParagraphFont"/>
    <w:link w:val="Heading1"/>
    <w:uiPriority w:val="9"/>
    <w:rsid w:val="00EA3827"/>
    <w:rPr>
      <w:rFonts w:ascii="Times New Roman" w:eastAsia="Times New Roman" w:hAnsi="Times New Roman" w:cs="Times New Roman"/>
      <w:b/>
      <w:bCs/>
      <w:kern w:val="36"/>
      <w:sz w:val="48"/>
      <w:szCs w:val="4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0325">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hyperlink" Target="http://www.cpva.lt" TargetMode="Externa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s://www.cpva.lt/eee-ir-norvegijos-finansiniai-mechanizmai-2014-2021-m./dokumentai/682/act719?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yperlink" Target="http://www.eeagrants.l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investicijos.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690?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44;#Arts Council Norway (ACN)</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43D5-AFE6-44AB-904A-5048FD0F4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BA620-D525-49D5-AB62-20655A9CA00D}">
  <ds:schemaRefs>
    <ds:schemaRef ds:uri="http://schemas.microsoft.com/sharepoint/v3/contenttype/forms"/>
  </ds:schemaRefs>
</ds:datastoreItem>
</file>

<file path=customXml/itemProps3.xml><?xml version="1.0" encoding="utf-8"?>
<ds:datastoreItem xmlns:ds="http://schemas.openxmlformats.org/officeDocument/2006/customXml" ds:itemID="{0225BE67-8E44-4800-9FB0-91569BAFB7C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e14ef0e2-0d44-4b36-b550-b52c2d58b12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C9673D-807B-483E-8AA0-0E36B98D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35594</Words>
  <Characters>20290</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3</cp:revision>
  <dcterms:created xsi:type="dcterms:W3CDTF">2020-03-10T07:21:00Z</dcterms:created>
  <dcterms:modified xsi:type="dcterms:W3CDTF">2020-03-10T07:24:00Z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