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93E79" w14:textId="77777777" w:rsidR="00653239" w:rsidRPr="0071740A" w:rsidRDefault="00EC1A78" w:rsidP="00A062AA">
      <w:pPr>
        <w:spacing w:after="0" w:line="240" w:lineRule="auto"/>
        <w:ind w:left="6804"/>
        <w:jc w:val="both"/>
        <w:rPr>
          <w:rFonts w:ascii="Times New Roman" w:hAnsi="Times New Roman"/>
          <w:lang w:val="en-GB"/>
        </w:rPr>
      </w:pPr>
      <w:bookmarkStart w:id="0" w:name="_GoBack"/>
      <w:bookmarkEnd w:id="0"/>
      <w:r w:rsidRPr="0071740A">
        <w:rPr>
          <w:rFonts w:ascii="Times New Roman" w:hAnsi="Times New Roman"/>
          <w:lang w:val="en-GB"/>
        </w:rPr>
        <w:t>Annex No 1</w:t>
      </w:r>
    </w:p>
    <w:p w14:paraId="766C6FBD" w14:textId="2833E2D7" w:rsidR="007621F6" w:rsidRPr="0071740A" w:rsidRDefault="00EC1A78" w:rsidP="00A062AA">
      <w:pPr>
        <w:spacing w:after="0" w:line="240" w:lineRule="auto"/>
        <w:ind w:left="6804"/>
        <w:jc w:val="both"/>
        <w:rPr>
          <w:rFonts w:ascii="Times New Roman" w:hAnsi="Times New Roman"/>
          <w:lang w:val="en-GB"/>
        </w:rPr>
      </w:pPr>
      <w:proofErr w:type="gramStart"/>
      <w:r w:rsidRPr="0071740A">
        <w:rPr>
          <w:rFonts w:ascii="Times New Roman" w:hAnsi="Times New Roman"/>
          <w:lang w:val="en-GB"/>
        </w:rPr>
        <w:t>to</w:t>
      </w:r>
      <w:proofErr w:type="gramEnd"/>
      <w:r w:rsidRPr="0071740A">
        <w:rPr>
          <w:rFonts w:ascii="Times New Roman" w:hAnsi="Times New Roman"/>
          <w:lang w:val="en-GB"/>
        </w:rPr>
        <w:t xml:space="preserve"> the Guidelines for applicants of the open call “</w:t>
      </w:r>
      <w:r w:rsidR="004E0D2F" w:rsidRPr="0071740A">
        <w:rPr>
          <w:rFonts w:ascii="Times New Roman" w:hAnsi="Times New Roman"/>
          <w:lang w:val="en-GB"/>
        </w:rPr>
        <w:t>Mechanisms of social inclusion strengthening for children and young people with high-risk behavio</w:t>
      </w:r>
      <w:r w:rsidR="001D64D6">
        <w:rPr>
          <w:rFonts w:ascii="Times New Roman" w:hAnsi="Times New Roman"/>
          <w:lang w:val="en-GB"/>
        </w:rPr>
        <w:t>u</w:t>
      </w:r>
      <w:r w:rsidR="004E0D2F" w:rsidRPr="0071740A">
        <w:rPr>
          <w:rFonts w:ascii="Times New Roman" w:hAnsi="Times New Roman"/>
          <w:lang w:val="en-GB"/>
        </w:rPr>
        <w:t xml:space="preserve">rs and / or from disadvantaged backgrounds </w:t>
      </w:r>
      <w:r w:rsidR="00DE431A" w:rsidRPr="0071740A">
        <w:rPr>
          <w:rFonts w:ascii="Times New Roman" w:hAnsi="Times New Roman"/>
          <w:lang w:val="en-GB"/>
        </w:rPr>
        <w:t xml:space="preserve">” </w:t>
      </w:r>
      <w:r w:rsidRPr="0071740A">
        <w:rPr>
          <w:rFonts w:ascii="Times New Roman" w:hAnsi="Times New Roman"/>
          <w:lang w:val="en-GB"/>
        </w:rPr>
        <w:t>under the EEA financial mechanism programme “Health” 2014-2021</w:t>
      </w:r>
    </w:p>
    <w:p w14:paraId="7FFB66C3" w14:textId="77777777" w:rsidR="00015339" w:rsidRPr="0071740A" w:rsidRDefault="00015339" w:rsidP="00A062AA">
      <w:pPr>
        <w:spacing w:after="0" w:line="240" w:lineRule="auto"/>
        <w:ind w:left="6804"/>
        <w:jc w:val="both"/>
        <w:rPr>
          <w:rFonts w:ascii="Times New Roman" w:hAnsi="Times New Roman"/>
          <w:sz w:val="24"/>
          <w:szCs w:val="24"/>
          <w:lang w:val="en-GB"/>
        </w:rPr>
      </w:pPr>
    </w:p>
    <w:p w14:paraId="49187107" w14:textId="33B65F43" w:rsidR="00DE431A" w:rsidRPr="0071740A" w:rsidRDefault="004E0D2F" w:rsidP="00DE431A">
      <w:pPr>
        <w:pBdr>
          <w:top w:val="nil"/>
          <w:left w:val="nil"/>
          <w:bottom w:val="nil"/>
          <w:right w:val="nil"/>
          <w:between w:val="nil"/>
        </w:pBdr>
        <w:tabs>
          <w:tab w:val="left" w:pos="993"/>
        </w:tabs>
        <w:spacing w:after="0" w:line="240" w:lineRule="auto"/>
        <w:ind w:left="851" w:right="281"/>
        <w:jc w:val="center"/>
        <w:rPr>
          <w:rFonts w:ascii="Times New Roman" w:eastAsia="Times New Roman" w:hAnsi="Times New Roman"/>
          <w:b/>
          <w:color w:val="000000"/>
          <w:sz w:val="24"/>
          <w:szCs w:val="24"/>
          <w:lang w:val="en-GB"/>
        </w:rPr>
      </w:pPr>
      <w:r w:rsidRPr="0071740A">
        <w:rPr>
          <w:rFonts w:ascii="Times New Roman" w:eastAsia="Times New Roman" w:hAnsi="Times New Roman"/>
          <w:b/>
          <w:color w:val="000000"/>
          <w:sz w:val="24"/>
          <w:szCs w:val="24"/>
          <w:lang w:val="en-GB"/>
        </w:rPr>
        <w:t>METHODOLOGY / ASSISTANCE MECHANISM AND WORKING MODEL DESCRIPTION FORM</w:t>
      </w:r>
    </w:p>
    <w:p w14:paraId="470052A1" w14:textId="77777777" w:rsidR="00DE431A" w:rsidRPr="0071740A" w:rsidRDefault="00DE431A" w:rsidP="00DE431A">
      <w:pPr>
        <w:pBdr>
          <w:top w:val="nil"/>
          <w:left w:val="nil"/>
          <w:bottom w:val="nil"/>
          <w:right w:val="nil"/>
          <w:between w:val="nil"/>
        </w:pBdr>
        <w:tabs>
          <w:tab w:val="left" w:pos="993"/>
        </w:tabs>
        <w:spacing w:after="120" w:line="240" w:lineRule="auto"/>
        <w:ind w:left="851" w:right="281"/>
        <w:jc w:val="both"/>
        <w:rPr>
          <w:rFonts w:ascii="Times New Roman" w:eastAsia="Times New Roman" w:hAnsi="Times New Roman"/>
          <w:color w:val="000000"/>
          <w:sz w:val="24"/>
          <w:szCs w:val="24"/>
          <w:lang w:val="en-GB"/>
        </w:rPr>
      </w:pPr>
    </w:p>
    <w:tbl>
      <w:tblPr>
        <w:tblStyle w:val="TableGrid"/>
        <w:tblW w:w="11086" w:type="dxa"/>
        <w:tblInd w:w="-176" w:type="dxa"/>
        <w:tblLook w:val="04A0" w:firstRow="1" w:lastRow="0" w:firstColumn="1" w:lastColumn="0" w:noHBand="0" w:noVBand="1"/>
      </w:tblPr>
      <w:tblGrid>
        <w:gridCol w:w="3828"/>
        <w:gridCol w:w="7258"/>
      </w:tblGrid>
      <w:tr w:rsidR="004E0D2F" w:rsidRPr="0071740A" w14:paraId="5874C8D0" w14:textId="77777777" w:rsidTr="4708B90C">
        <w:tc>
          <w:tcPr>
            <w:tcW w:w="3828" w:type="dxa"/>
          </w:tcPr>
          <w:p w14:paraId="61A37B6A" w14:textId="154770E2" w:rsidR="004E0D2F" w:rsidRPr="0071740A" w:rsidRDefault="009325CA" w:rsidP="009325CA">
            <w:pPr>
              <w:rPr>
                <w:rFonts w:ascii="Times New Roman" w:hAnsi="Times New Roman"/>
                <w:sz w:val="24"/>
                <w:szCs w:val="24"/>
                <w:lang w:val="en-GB"/>
              </w:rPr>
            </w:pPr>
            <w:r w:rsidRPr="4708B90C">
              <w:rPr>
                <w:rFonts w:ascii="Times New Roman" w:hAnsi="Times New Roman"/>
                <w:sz w:val="24"/>
                <w:szCs w:val="24"/>
                <w:lang w:val="en-GB"/>
              </w:rPr>
              <w:t>Title of methodology/ assi</w:t>
            </w:r>
            <w:r w:rsidR="0071740A" w:rsidRPr="4708B90C">
              <w:rPr>
                <w:rFonts w:ascii="Times New Roman" w:hAnsi="Times New Roman"/>
                <w:sz w:val="24"/>
                <w:szCs w:val="24"/>
                <w:lang w:val="en-GB"/>
              </w:rPr>
              <w:t>s</w:t>
            </w:r>
            <w:r w:rsidRPr="4708B90C">
              <w:rPr>
                <w:rFonts w:ascii="Times New Roman" w:hAnsi="Times New Roman"/>
                <w:sz w:val="24"/>
                <w:szCs w:val="24"/>
                <w:lang w:val="en-GB"/>
              </w:rPr>
              <w:t xml:space="preserve">tance mechanism </w:t>
            </w:r>
          </w:p>
        </w:tc>
        <w:tc>
          <w:tcPr>
            <w:tcW w:w="7258" w:type="dxa"/>
          </w:tcPr>
          <w:p w14:paraId="57C26A4C" w14:textId="77777777" w:rsidR="004E0D2F" w:rsidRPr="0071740A" w:rsidRDefault="004E0D2F" w:rsidP="00E87552">
            <w:pPr>
              <w:rPr>
                <w:rFonts w:ascii="Times New Roman" w:hAnsi="Times New Roman"/>
                <w:sz w:val="24"/>
                <w:szCs w:val="24"/>
                <w:lang w:val="en-GB"/>
              </w:rPr>
            </w:pPr>
          </w:p>
        </w:tc>
      </w:tr>
      <w:tr w:rsidR="004E0D2F" w:rsidRPr="0071740A" w14:paraId="1212FA32" w14:textId="77777777" w:rsidTr="4708B90C">
        <w:tc>
          <w:tcPr>
            <w:tcW w:w="3828" w:type="dxa"/>
          </w:tcPr>
          <w:p w14:paraId="1348C049" w14:textId="79F608D4" w:rsidR="004E0D2F" w:rsidRPr="0071740A" w:rsidRDefault="009325CA" w:rsidP="00E87552">
            <w:pPr>
              <w:rPr>
                <w:rFonts w:ascii="Times New Roman" w:hAnsi="Times New Roman"/>
                <w:sz w:val="24"/>
                <w:szCs w:val="24"/>
                <w:lang w:val="en-GB"/>
              </w:rPr>
            </w:pPr>
            <w:r w:rsidRPr="0071740A">
              <w:rPr>
                <w:rFonts w:ascii="Times New Roman" w:hAnsi="Times New Roman"/>
                <w:sz w:val="24"/>
                <w:szCs w:val="24"/>
                <w:lang w:val="en-GB"/>
              </w:rPr>
              <w:t>Target group for which the methodology / assistance mechanism is intended</w:t>
            </w:r>
          </w:p>
        </w:tc>
        <w:tc>
          <w:tcPr>
            <w:tcW w:w="7258" w:type="dxa"/>
          </w:tcPr>
          <w:p w14:paraId="6905797F" w14:textId="77777777" w:rsidR="004E0D2F" w:rsidRPr="0071740A" w:rsidRDefault="004E0D2F" w:rsidP="00E87552">
            <w:pPr>
              <w:rPr>
                <w:rFonts w:ascii="Times New Roman" w:hAnsi="Times New Roman"/>
                <w:sz w:val="24"/>
                <w:szCs w:val="24"/>
                <w:lang w:val="en-GB"/>
              </w:rPr>
            </w:pPr>
          </w:p>
        </w:tc>
      </w:tr>
      <w:tr w:rsidR="004E0D2F" w:rsidRPr="0071740A" w14:paraId="5EA7FDDB" w14:textId="77777777" w:rsidTr="4708B90C">
        <w:tc>
          <w:tcPr>
            <w:tcW w:w="3828" w:type="dxa"/>
          </w:tcPr>
          <w:p w14:paraId="7D1509B5" w14:textId="4382A90A" w:rsidR="004E0D2F" w:rsidRPr="0071740A" w:rsidRDefault="009325CA" w:rsidP="00E87552">
            <w:pPr>
              <w:rPr>
                <w:rFonts w:ascii="Times New Roman" w:hAnsi="Times New Roman"/>
                <w:sz w:val="24"/>
                <w:szCs w:val="24"/>
                <w:lang w:val="en-GB"/>
              </w:rPr>
            </w:pPr>
            <w:r w:rsidRPr="0071740A">
              <w:rPr>
                <w:rFonts w:ascii="Times New Roman" w:hAnsi="Times New Roman"/>
                <w:sz w:val="24"/>
                <w:szCs w:val="24"/>
                <w:lang w:val="en-GB"/>
              </w:rPr>
              <w:t>Theoretical justification of the methodology / assistance mechanism</w:t>
            </w:r>
          </w:p>
        </w:tc>
        <w:tc>
          <w:tcPr>
            <w:tcW w:w="7258" w:type="dxa"/>
          </w:tcPr>
          <w:p w14:paraId="2B2251C7" w14:textId="1121EB75" w:rsidR="009325CA" w:rsidRPr="0071740A" w:rsidRDefault="002A6FA6" w:rsidP="002A6FA6">
            <w:pPr>
              <w:rPr>
                <w:rFonts w:ascii="Times New Roman" w:hAnsi="Times New Roman"/>
                <w:i/>
                <w:sz w:val="24"/>
                <w:szCs w:val="24"/>
                <w:lang w:val="en-GB"/>
              </w:rPr>
            </w:pPr>
            <w:r w:rsidRPr="0071740A">
              <w:rPr>
                <w:rFonts w:ascii="Times New Roman" w:hAnsi="Times New Roman"/>
                <w:i/>
                <w:sz w:val="24"/>
                <w:szCs w:val="24"/>
                <w:lang w:val="en-GB"/>
              </w:rPr>
              <w:t>Descri</w:t>
            </w:r>
            <w:r w:rsidR="0071740A">
              <w:rPr>
                <w:rFonts w:ascii="Times New Roman" w:hAnsi="Times New Roman"/>
                <w:i/>
                <w:sz w:val="24"/>
                <w:szCs w:val="24"/>
                <w:lang w:val="en-GB"/>
              </w:rPr>
              <w:t>p</w:t>
            </w:r>
            <w:r w:rsidRPr="0071740A">
              <w:rPr>
                <w:rFonts w:ascii="Times New Roman" w:hAnsi="Times New Roman"/>
                <w:i/>
                <w:sz w:val="24"/>
                <w:szCs w:val="24"/>
                <w:lang w:val="en-GB"/>
              </w:rPr>
              <w:t>tion of</w:t>
            </w:r>
            <w:r w:rsidR="009325CA" w:rsidRPr="0071740A">
              <w:rPr>
                <w:rFonts w:ascii="Times New Roman" w:hAnsi="Times New Roman"/>
                <w:i/>
                <w:sz w:val="24"/>
                <w:szCs w:val="24"/>
                <w:lang w:val="en-GB"/>
              </w:rPr>
              <w:t xml:space="preserve"> the basis on which the methodology / </w:t>
            </w:r>
            <w:r w:rsidRPr="0071740A">
              <w:rPr>
                <w:rFonts w:ascii="Times New Roman" w:hAnsi="Times New Roman"/>
                <w:i/>
                <w:sz w:val="24"/>
                <w:szCs w:val="24"/>
                <w:lang w:val="en-GB"/>
              </w:rPr>
              <w:t>assistance</w:t>
            </w:r>
            <w:r w:rsidR="009325CA" w:rsidRPr="0071740A">
              <w:rPr>
                <w:rFonts w:ascii="Times New Roman" w:hAnsi="Times New Roman"/>
                <w:i/>
                <w:sz w:val="24"/>
                <w:szCs w:val="24"/>
                <w:lang w:val="en-GB"/>
              </w:rPr>
              <w:t xml:space="preserve"> mechanism was developed (process / history and history of the development of the methodology / </w:t>
            </w:r>
            <w:r w:rsidRPr="0071740A">
              <w:rPr>
                <w:rFonts w:ascii="Times New Roman" w:hAnsi="Times New Roman"/>
                <w:i/>
                <w:sz w:val="24"/>
                <w:szCs w:val="24"/>
                <w:lang w:val="en-GB"/>
              </w:rPr>
              <w:t>assi</w:t>
            </w:r>
            <w:r w:rsidR="0071740A">
              <w:rPr>
                <w:rFonts w:ascii="Times New Roman" w:hAnsi="Times New Roman"/>
                <w:i/>
                <w:sz w:val="24"/>
                <w:szCs w:val="24"/>
                <w:lang w:val="en-GB"/>
              </w:rPr>
              <w:t>s</w:t>
            </w:r>
            <w:r w:rsidRPr="0071740A">
              <w:rPr>
                <w:rFonts w:ascii="Times New Roman" w:hAnsi="Times New Roman"/>
                <w:i/>
                <w:sz w:val="24"/>
                <w:szCs w:val="24"/>
                <w:lang w:val="en-GB"/>
              </w:rPr>
              <w:t>tance</w:t>
            </w:r>
            <w:r w:rsidR="009325CA" w:rsidRPr="0071740A">
              <w:rPr>
                <w:rFonts w:ascii="Times New Roman" w:hAnsi="Times New Roman"/>
                <w:i/>
                <w:sz w:val="24"/>
                <w:szCs w:val="24"/>
                <w:lang w:val="en-GB"/>
              </w:rPr>
              <w:t xml:space="preserve"> mechanism, theories, best practices, research, analysis, scientific evidence, etc.).</w:t>
            </w:r>
          </w:p>
        </w:tc>
      </w:tr>
      <w:tr w:rsidR="004E0D2F" w:rsidRPr="0071740A" w14:paraId="219C3F89" w14:textId="77777777" w:rsidTr="4708B90C">
        <w:tc>
          <w:tcPr>
            <w:tcW w:w="3828" w:type="dxa"/>
          </w:tcPr>
          <w:p w14:paraId="6DC2AE18" w14:textId="4FA26EAF" w:rsidR="004E0D2F" w:rsidRPr="0071740A" w:rsidRDefault="002A6FA6" w:rsidP="00E87552">
            <w:pPr>
              <w:rPr>
                <w:rFonts w:ascii="Times New Roman" w:hAnsi="Times New Roman"/>
                <w:sz w:val="24"/>
                <w:szCs w:val="24"/>
                <w:lang w:val="en-GB"/>
              </w:rPr>
            </w:pPr>
            <w:r w:rsidRPr="0071740A">
              <w:rPr>
                <w:rFonts w:ascii="Times New Roman" w:hAnsi="Times New Roman"/>
                <w:sz w:val="24"/>
                <w:szCs w:val="24"/>
                <w:lang w:val="en-GB"/>
              </w:rPr>
              <w:t>The content of methodology / assistance mechanism</w:t>
            </w:r>
          </w:p>
        </w:tc>
        <w:tc>
          <w:tcPr>
            <w:tcW w:w="7258" w:type="dxa"/>
          </w:tcPr>
          <w:p w14:paraId="609DD25E" w14:textId="2091D60B" w:rsidR="003A0FA8" w:rsidRPr="0071740A" w:rsidRDefault="003A0FA8" w:rsidP="00493CCD">
            <w:pPr>
              <w:rPr>
                <w:rFonts w:ascii="Times New Roman" w:hAnsi="Times New Roman"/>
                <w:i/>
                <w:sz w:val="24"/>
                <w:szCs w:val="24"/>
                <w:lang w:val="en-GB"/>
              </w:rPr>
            </w:pPr>
            <w:r w:rsidRPr="0071740A">
              <w:rPr>
                <w:rFonts w:ascii="Times New Roman" w:hAnsi="Times New Roman"/>
                <w:i/>
                <w:sz w:val="24"/>
                <w:szCs w:val="24"/>
                <w:lang w:val="en-GB"/>
              </w:rPr>
              <w:t xml:space="preserve">The description must fully </w:t>
            </w:r>
            <w:r w:rsidR="00493CCD" w:rsidRPr="0071740A">
              <w:rPr>
                <w:rFonts w:ascii="Times New Roman" w:hAnsi="Times New Roman"/>
                <w:i/>
                <w:sz w:val="24"/>
                <w:szCs w:val="24"/>
                <w:lang w:val="en-GB"/>
              </w:rPr>
              <w:t>describe</w:t>
            </w:r>
            <w:r w:rsidRPr="0071740A">
              <w:rPr>
                <w:rFonts w:ascii="Times New Roman" w:hAnsi="Times New Roman"/>
                <w:i/>
                <w:sz w:val="24"/>
                <w:szCs w:val="24"/>
                <w:lang w:val="en-GB"/>
              </w:rPr>
              <w:t xml:space="preserve"> the principles, tools and working methods of the methodology / assistance mechanism, and the essence of the methodology / assistance mechanism must be clear. In the case of a new assistance mechanism, </w:t>
            </w:r>
            <w:r w:rsidR="00493CCD" w:rsidRPr="0071740A">
              <w:rPr>
                <w:rFonts w:ascii="Times New Roman" w:hAnsi="Times New Roman"/>
                <w:i/>
                <w:sz w:val="24"/>
                <w:szCs w:val="24"/>
                <w:lang w:val="en-GB"/>
              </w:rPr>
              <w:t xml:space="preserve">it must be indicated </w:t>
            </w:r>
            <w:r w:rsidRPr="0071740A">
              <w:rPr>
                <w:rFonts w:ascii="Times New Roman" w:hAnsi="Times New Roman"/>
                <w:i/>
                <w:sz w:val="24"/>
                <w:szCs w:val="24"/>
                <w:lang w:val="en-GB"/>
              </w:rPr>
              <w:t>to what extent and which specific new services and working methods will be used, and to what extent and what are already available services and working methods.</w:t>
            </w:r>
          </w:p>
        </w:tc>
      </w:tr>
      <w:tr w:rsidR="004E0D2F" w:rsidRPr="0071740A" w14:paraId="271E348D" w14:textId="77777777" w:rsidTr="4708B90C">
        <w:tc>
          <w:tcPr>
            <w:tcW w:w="3828" w:type="dxa"/>
          </w:tcPr>
          <w:p w14:paraId="023E2704" w14:textId="20BBEE59" w:rsidR="004E0D2F" w:rsidRPr="0071740A" w:rsidRDefault="00493CCD" w:rsidP="00E87552">
            <w:pPr>
              <w:rPr>
                <w:rFonts w:ascii="Times New Roman" w:hAnsi="Times New Roman"/>
                <w:sz w:val="24"/>
                <w:szCs w:val="24"/>
                <w:lang w:val="en-GB"/>
              </w:rPr>
            </w:pPr>
            <w:r w:rsidRPr="0071740A">
              <w:rPr>
                <w:rFonts w:ascii="Times New Roman" w:hAnsi="Times New Roman"/>
                <w:sz w:val="24"/>
                <w:szCs w:val="24"/>
                <w:lang w:val="en-GB"/>
              </w:rPr>
              <w:t>Suitability of the methodology to the Lithuanian situation</w:t>
            </w:r>
          </w:p>
        </w:tc>
        <w:tc>
          <w:tcPr>
            <w:tcW w:w="7258" w:type="dxa"/>
          </w:tcPr>
          <w:p w14:paraId="256B796E" w14:textId="25BE1839" w:rsidR="004E0D2F" w:rsidRPr="0071740A" w:rsidRDefault="00493CCD" w:rsidP="00580BA0">
            <w:pPr>
              <w:rPr>
                <w:rFonts w:ascii="Times New Roman" w:hAnsi="Times New Roman"/>
                <w:i/>
                <w:sz w:val="24"/>
                <w:szCs w:val="24"/>
                <w:lang w:val="en-GB"/>
              </w:rPr>
            </w:pPr>
            <w:r w:rsidRPr="0071740A">
              <w:rPr>
                <w:rFonts w:ascii="Times New Roman" w:eastAsia="Times New Roman" w:hAnsi="Times New Roman"/>
                <w:i/>
                <w:iCs/>
                <w:sz w:val="24"/>
                <w:szCs w:val="24"/>
                <w:lang w:val="en-GB"/>
              </w:rPr>
              <w:t xml:space="preserve">An analysis (can be performed by the applicant) substantiating that the methodology / assistance mechanism can be adapted to Lithuanian conditions and how the methodology / assistance mechanism corresponds to the social, cultural, economic and legal situation in Lithuania </w:t>
            </w:r>
            <w:r w:rsidR="00580BA0" w:rsidRPr="0071740A">
              <w:rPr>
                <w:rFonts w:ascii="Times New Roman" w:eastAsia="Times New Roman" w:hAnsi="Times New Roman"/>
                <w:i/>
                <w:iCs/>
                <w:sz w:val="24"/>
                <w:szCs w:val="24"/>
                <w:lang w:val="en-GB"/>
              </w:rPr>
              <w:t>should be</w:t>
            </w:r>
            <w:r w:rsidRPr="0071740A">
              <w:rPr>
                <w:rFonts w:ascii="Times New Roman" w:eastAsia="Times New Roman" w:hAnsi="Times New Roman"/>
                <w:i/>
                <w:iCs/>
                <w:sz w:val="24"/>
                <w:szCs w:val="24"/>
                <w:lang w:val="en-GB"/>
              </w:rPr>
              <w:t xml:space="preserve"> presented.</w:t>
            </w:r>
            <w:r w:rsidR="004E0D2F" w:rsidRPr="0071740A">
              <w:rPr>
                <w:rFonts w:ascii="Times New Roman" w:eastAsia="Times New Roman" w:hAnsi="Times New Roman"/>
                <w:i/>
                <w:iCs/>
                <w:sz w:val="24"/>
                <w:szCs w:val="24"/>
                <w:lang w:val="en-GB"/>
              </w:rPr>
              <w:t xml:space="preserve"> </w:t>
            </w:r>
          </w:p>
        </w:tc>
      </w:tr>
      <w:tr w:rsidR="004E0D2F" w:rsidRPr="0071740A" w14:paraId="7213C9D0" w14:textId="77777777" w:rsidTr="4708B90C">
        <w:tc>
          <w:tcPr>
            <w:tcW w:w="3828" w:type="dxa"/>
          </w:tcPr>
          <w:p w14:paraId="4CD2C98F" w14:textId="2E8078ED" w:rsidR="00580BA0" w:rsidRPr="0071740A" w:rsidRDefault="00580BA0" w:rsidP="00580BA0">
            <w:pPr>
              <w:rPr>
                <w:rFonts w:ascii="Times New Roman" w:hAnsi="Times New Roman"/>
                <w:sz w:val="24"/>
                <w:szCs w:val="24"/>
                <w:lang w:val="en-GB"/>
              </w:rPr>
            </w:pPr>
            <w:r w:rsidRPr="0071740A">
              <w:rPr>
                <w:rFonts w:ascii="Times New Roman" w:hAnsi="Times New Roman"/>
                <w:sz w:val="24"/>
                <w:szCs w:val="24"/>
                <w:lang w:val="en-GB"/>
              </w:rPr>
              <w:t>Methodology / assistance mechanism guidelines / manual or other document or reference to it (in Lithuanian and / or English language)</w:t>
            </w:r>
          </w:p>
        </w:tc>
        <w:tc>
          <w:tcPr>
            <w:tcW w:w="7258" w:type="dxa"/>
          </w:tcPr>
          <w:p w14:paraId="4D8B3F9A" w14:textId="25894CE3" w:rsidR="00580BA0" w:rsidRPr="0071740A" w:rsidRDefault="00580BA0" w:rsidP="00934871">
            <w:pPr>
              <w:rPr>
                <w:rFonts w:ascii="Times New Roman" w:hAnsi="Times New Roman"/>
                <w:i/>
                <w:sz w:val="24"/>
                <w:szCs w:val="24"/>
                <w:lang w:val="en-GB"/>
              </w:rPr>
            </w:pPr>
            <w:r w:rsidRPr="0071740A">
              <w:rPr>
                <w:rFonts w:ascii="Times New Roman" w:hAnsi="Times New Roman"/>
                <w:i/>
                <w:sz w:val="24"/>
                <w:szCs w:val="24"/>
                <w:lang w:val="en-GB"/>
              </w:rPr>
              <w:t>A document that reveals the clear content of the methodology / support mechanism, principles, working methods and tools, clearly identifies the target groups, etc. - that is, explain the content of the methodology / assistance mechanism and its application</w:t>
            </w:r>
            <w:r w:rsidR="00934871" w:rsidRPr="0071740A">
              <w:rPr>
                <w:rFonts w:ascii="Times New Roman" w:hAnsi="Times New Roman"/>
                <w:i/>
                <w:sz w:val="24"/>
                <w:szCs w:val="24"/>
                <w:lang w:val="en-GB"/>
              </w:rPr>
              <w:t xml:space="preserve"> should be attached</w:t>
            </w:r>
            <w:r w:rsidRPr="0071740A">
              <w:rPr>
                <w:rFonts w:ascii="Times New Roman" w:hAnsi="Times New Roman"/>
                <w:i/>
                <w:sz w:val="24"/>
                <w:szCs w:val="24"/>
                <w:lang w:val="en-GB"/>
              </w:rPr>
              <w:t>, or a reference to such a document from which its content can be consulted</w:t>
            </w:r>
            <w:r w:rsidR="00934871" w:rsidRPr="0071740A">
              <w:rPr>
                <w:rFonts w:ascii="Times New Roman" w:hAnsi="Times New Roman"/>
                <w:i/>
                <w:sz w:val="24"/>
                <w:szCs w:val="24"/>
                <w:lang w:val="en-GB"/>
              </w:rPr>
              <w:t xml:space="preserve"> provided.</w:t>
            </w:r>
            <w:r w:rsidRPr="0071740A">
              <w:rPr>
                <w:rFonts w:ascii="Times New Roman" w:hAnsi="Times New Roman"/>
                <w:i/>
                <w:sz w:val="24"/>
                <w:szCs w:val="24"/>
                <w:lang w:val="en-GB"/>
              </w:rPr>
              <w:t>.</w:t>
            </w:r>
          </w:p>
        </w:tc>
      </w:tr>
      <w:tr w:rsidR="004E0D2F" w:rsidRPr="0071740A" w14:paraId="5AA2149D" w14:textId="77777777" w:rsidTr="4708B90C">
        <w:tc>
          <w:tcPr>
            <w:tcW w:w="3828" w:type="dxa"/>
          </w:tcPr>
          <w:p w14:paraId="7C322CB7" w14:textId="5D529163" w:rsidR="00934871" w:rsidRPr="0071740A" w:rsidRDefault="00934871" w:rsidP="00934871">
            <w:pPr>
              <w:rPr>
                <w:rFonts w:ascii="Times New Roman" w:hAnsi="Times New Roman"/>
                <w:sz w:val="24"/>
                <w:szCs w:val="24"/>
                <w:lang w:val="en-GB"/>
              </w:rPr>
            </w:pPr>
            <w:r w:rsidRPr="0071740A">
              <w:rPr>
                <w:rFonts w:ascii="Times New Roman" w:hAnsi="Times New Roman"/>
                <w:sz w:val="24"/>
                <w:szCs w:val="24"/>
                <w:lang w:val="en-GB"/>
              </w:rPr>
              <w:t>Positive impact and effectivenes</w:t>
            </w:r>
            <w:r w:rsidR="0071740A">
              <w:rPr>
                <w:rFonts w:ascii="Times New Roman" w:hAnsi="Times New Roman"/>
                <w:sz w:val="24"/>
                <w:szCs w:val="24"/>
                <w:lang w:val="en-GB"/>
              </w:rPr>
              <w:t>s</w:t>
            </w:r>
            <w:r w:rsidRPr="0071740A">
              <w:rPr>
                <w:rFonts w:ascii="Times New Roman" w:hAnsi="Times New Roman"/>
                <w:sz w:val="24"/>
                <w:szCs w:val="24"/>
                <w:lang w:val="en-GB"/>
              </w:rPr>
              <w:t xml:space="preserve"> of the methodology / assistance mechanism to the target group</w:t>
            </w:r>
          </w:p>
        </w:tc>
        <w:tc>
          <w:tcPr>
            <w:tcW w:w="7258" w:type="dxa"/>
          </w:tcPr>
          <w:p w14:paraId="2BEA67EF" w14:textId="70C24F10" w:rsidR="00934871" w:rsidRPr="0071740A" w:rsidRDefault="00934871" w:rsidP="00934871">
            <w:pPr>
              <w:rPr>
                <w:rFonts w:ascii="Times New Roman" w:eastAsia="Times New Roman" w:hAnsi="Times New Roman"/>
                <w:i/>
                <w:iCs/>
                <w:sz w:val="24"/>
                <w:szCs w:val="24"/>
                <w:lang w:val="en-GB"/>
              </w:rPr>
            </w:pPr>
            <w:r w:rsidRPr="0071740A">
              <w:rPr>
                <w:rFonts w:ascii="Times New Roman" w:eastAsia="Times New Roman" w:hAnsi="Times New Roman"/>
                <w:i/>
                <w:iCs/>
                <w:sz w:val="24"/>
                <w:szCs w:val="24"/>
                <w:lang w:val="en-GB"/>
              </w:rPr>
              <w:t>If such studies / analy</w:t>
            </w:r>
            <w:r w:rsidR="0071740A">
              <w:rPr>
                <w:rFonts w:ascii="Times New Roman" w:eastAsia="Times New Roman" w:hAnsi="Times New Roman"/>
                <w:i/>
                <w:iCs/>
                <w:sz w:val="24"/>
                <w:szCs w:val="24"/>
                <w:lang w:val="en-GB"/>
              </w:rPr>
              <w:t>s</w:t>
            </w:r>
            <w:r w:rsidRPr="0071740A">
              <w:rPr>
                <w:rFonts w:ascii="Times New Roman" w:eastAsia="Times New Roman" w:hAnsi="Times New Roman"/>
                <w:i/>
                <w:iCs/>
                <w:sz w:val="24"/>
                <w:szCs w:val="24"/>
                <w:lang w:val="en-GB"/>
              </w:rPr>
              <w:t>es / evaluations have been performed, provide a brief description, attach relevant material (in Lithuanian and / or English) or references to such material (in Lithuanian and / or English). If not, it is necessary to justify why the methodology / assistance mechanism has / is expected to have a positive impact on the selected target group, how it will specifically change its situation.</w:t>
            </w:r>
          </w:p>
        </w:tc>
      </w:tr>
      <w:tr w:rsidR="004E0D2F" w:rsidRPr="0071740A" w14:paraId="779569CB" w14:textId="77777777" w:rsidTr="4708B90C">
        <w:tc>
          <w:tcPr>
            <w:tcW w:w="3828" w:type="dxa"/>
          </w:tcPr>
          <w:p w14:paraId="07023C63" w14:textId="6484CDEB" w:rsidR="00934871" w:rsidRPr="0071740A" w:rsidRDefault="00934871" w:rsidP="00934871">
            <w:pPr>
              <w:rPr>
                <w:rFonts w:ascii="Times New Roman" w:hAnsi="Times New Roman"/>
                <w:sz w:val="24"/>
                <w:szCs w:val="24"/>
                <w:lang w:val="en-GB"/>
              </w:rPr>
            </w:pPr>
            <w:r w:rsidRPr="0071740A">
              <w:rPr>
                <w:rFonts w:ascii="Times New Roman" w:hAnsi="Times New Roman"/>
                <w:sz w:val="24"/>
                <w:szCs w:val="24"/>
                <w:lang w:val="en-GB"/>
              </w:rPr>
              <w:lastRenderedPageBreak/>
              <w:t>Justification of why this methodology / assistance mechanism is necessary and useful for the target group of the project, what its specific needs are corresponded and how</w:t>
            </w:r>
          </w:p>
        </w:tc>
        <w:tc>
          <w:tcPr>
            <w:tcW w:w="7258" w:type="dxa"/>
          </w:tcPr>
          <w:p w14:paraId="7BD3634D" w14:textId="77777777" w:rsidR="004E0D2F" w:rsidRPr="0071740A" w:rsidRDefault="004E0D2F" w:rsidP="00E87552">
            <w:pPr>
              <w:rPr>
                <w:rFonts w:ascii="Times New Roman" w:eastAsia="Times New Roman" w:hAnsi="Times New Roman"/>
                <w:i/>
                <w:iCs/>
                <w:sz w:val="24"/>
                <w:szCs w:val="24"/>
                <w:lang w:val="en-GB"/>
              </w:rPr>
            </w:pPr>
          </w:p>
        </w:tc>
      </w:tr>
      <w:tr w:rsidR="004E0D2F" w:rsidRPr="0071740A" w14:paraId="766273F9" w14:textId="77777777" w:rsidTr="4708B90C">
        <w:tc>
          <w:tcPr>
            <w:tcW w:w="3828" w:type="dxa"/>
          </w:tcPr>
          <w:p w14:paraId="3A089572" w14:textId="7AE2867F" w:rsidR="004E0D2F" w:rsidRPr="0071740A" w:rsidRDefault="006515B7" w:rsidP="00E87552">
            <w:pPr>
              <w:rPr>
                <w:rFonts w:ascii="Times New Roman" w:hAnsi="Times New Roman"/>
                <w:sz w:val="24"/>
                <w:szCs w:val="24"/>
                <w:lang w:val="en-GB"/>
              </w:rPr>
            </w:pPr>
            <w:r w:rsidRPr="0071740A">
              <w:rPr>
                <w:rFonts w:ascii="Times New Roman" w:hAnsi="Times New Roman"/>
                <w:sz w:val="24"/>
                <w:szCs w:val="24"/>
                <w:lang w:val="en-GB"/>
              </w:rPr>
              <w:t>Study / analysis of the impact of the methodology / assistance mechanism</w:t>
            </w:r>
          </w:p>
        </w:tc>
        <w:tc>
          <w:tcPr>
            <w:tcW w:w="7258" w:type="dxa"/>
          </w:tcPr>
          <w:p w14:paraId="765A0443" w14:textId="7BCFF8B7" w:rsidR="006515B7" w:rsidRPr="0071740A" w:rsidRDefault="006515B7" w:rsidP="006515B7">
            <w:pPr>
              <w:rPr>
                <w:rFonts w:ascii="Times New Roman" w:eastAsia="Times New Roman" w:hAnsi="Times New Roman"/>
                <w:i/>
                <w:iCs/>
                <w:sz w:val="24"/>
                <w:szCs w:val="24"/>
                <w:lang w:val="en-GB"/>
              </w:rPr>
            </w:pPr>
            <w:r w:rsidRPr="0071740A">
              <w:rPr>
                <w:rFonts w:ascii="Times New Roman" w:eastAsia="Times New Roman" w:hAnsi="Times New Roman"/>
                <w:i/>
                <w:iCs/>
                <w:sz w:val="24"/>
                <w:szCs w:val="24"/>
                <w:lang w:val="en-GB"/>
              </w:rPr>
              <w:t>Indication which methods and tools will be used to assess the impact of the methodology / assistance mechanism on the target group - it is necessary to assess the situation of the target group at the beginning and end of the project and indicate specific changes due to the methodology / assistance mechanism. The impact assessment / analysis must be based on specific evidence that clearly demonstrates the positive impact of the methodology / assistance mechanism on the target group.</w:t>
            </w:r>
          </w:p>
        </w:tc>
      </w:tr>
      <w:tr w:rsidR="004E0D2F" w:rsidRPr="0071740A" w14:paraId="750ED360" w14:textId="77777777" w:rsidTr="4708B90C">
        <w:tc>
          <w:tcPr>
            <w:tcW w:w="3828" w:type="dxa"/>
          </w:tcPr>
          <w:p w14:paraId="3A081E8E" w14:textId="329E32AD" w:rsidR="004E0D2F" w:rsidRPr="0071740A" w:rsidRDefault="006515B7" w:rsidP="00E87552">
            <w:pPr>
              <w:rPr>
                <w:rFonts w:ascii="Times New Roman" w:hAnsi="Times New Roman"/>
                <w:sz w:val="24"/>
                <w:szCs w:val="24"/>
                <w:lang w:val="en-GB"/>
              </w:rPr>
            </w:pPr>
            <w:r w:rsidRPr="0071740A">
              <w:rPr>
                <w:rFonts w:ascii="Times New Roman" w:hAnsi="Times New Roman"/>
                <w:sz w:val="24"/>
                <w:szCs w:val="24"/>
                <w:lang w:val="en-GB"/>
              </w:rPr>
              <w:t>Compliance of the methodology / assistance mechanism with the legislation</w:t>
            </w:r>
          </w:p>
        </w:tc>
        <w:tc>
          <w:tcPr>
            <w:tcW w:w="7258" w:type="dxa"/>
          </w:tcPr>
          <w:p w14:paraId="6488F43E" w14:textId="6D8F4423" w:rsidR="006515B7" w:rsidRPr="0071740A" w:rsidRDefault="006515B7" w:rsidP="00E87552">
            <w:pPr>
              <w:rPr>
                <w:rFonts w:ascii="Times New Roman" w:eastAsia="Times New Roman" w:hAnsi="Times New Roman"/>
                <w:i/>
                <w:iCs/>
                <w:sz w:val="24"/>
                <w:szCs w:val="24"/>
                <w:lang w:val="en-GB"/>
              </w:rPr>
            </w:pPr>
            <w:r w:rsidRPr="0071740A">
              <w:rPr>
                <w:rFonts w:ascii="Times New Roman" w:eastAsia="Times New Roman" w:hAnsi="Times New Roman"/>
                <w:i/>
                <w:iCs/>
                <w:sz w:val="24"/>
                <w:szCs w:val="24"/>
                <w:lang w:val="en-GB"/>
              </w:rPr>
              <w:t>Brief explanation how the methodology / assistance mechanism complies with the legislation, such as the regulation of the provision of social services, whether and what changes in the legislation would be necessary in order for the methodology / assistance mechanism to be applied in Lithuania.</w:t>
            </w:r>
          </w:p>
        </w:tc>
      </w:tr>
    </w:tbl>
    <w:p w14:paraId="20E8033A" w14:textId="4236B372" w:rsidR="00A1100A" w:rsidRPr="0071740A" w:rsidRDefault="00A1100A" w:rsidP="004E0D2F">
      <w:pPr>
        <w:pBdr>
          <w:top w:val="nil"/>
          <w:left w:val="nil"/>
          <w:bottom w:val="nil"/>
          <w:right w:val="nil"/>
          <w:between w:val="nil"/>
        </w:pBdr>
        <w:spacing w:after="0" w:line="360" w:lineRule="auto"/>
        <w:ind w:left="851" w:right="281"/>
        <w:jc w:val="both"/>
        <w:rPr>
          <w:rFonts w:ascii="Times New Roman" w:hAnsi="Times New Roman"/>
          <w:sz w:val="24"/>
          <w:szCs w:val="24"/>
          <w:lang w:val="en-GB"/>
        </w:rPr>
      </w:pPr>
    </w:p>
    <w:sectPr w:rsidR="00A1100A" w:rsidRPr="0071740A" w:rsidSect="00A062AA">
      <w:headerReference w:type="default" r:id="rId11"/>
      <w:endnotePr>
        <w:numFmt w:val="chicago"/>
      </w:endnotePr>
      <w:pgSz w:w="11906" w:h="16838"/>
      <w:pgMar w:top="678" w:right="567" w:bottom="1134" w:left="56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DC9A7" w14:textId="77777777" w:rsidR="00AB5980" w:rsidRDefault="00AB5980" w:rsidP="00A56DB0">
      <w:pPr>
        <w:spacing w:after="0" w:line="240" w:lineRule="auto"/>
      </w:pPr>
      <w:r>
        <w:separator/>
      </w:r>
    </w:p>
  </w:endnote>
  <w:endnote w:type="continuationSeparator" w:id="0">
    <w:p w14:paraId="6502E358" w14:textId="77777777" w:rsidR="00AB5980" w:rsidRDefault="00AB5980" w:rsidP="00A5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174E2" w14:textId="77777777" w:rsidR="00AB5980" w:rsidRDefault="00AB5980" w:rsidP="00A56DB0">
      <w:pPr>
        <w:spacing w:after="0" w:line="240" w:lineRule="auto"/>
      </w:pPr>
      <w:r>
        <w:separator/>
      </w:r>
    </w:p>
  </w:footnote>
  <w:footnote w:type="continuationSeparator" w:id="0">
    <w:p w14:paraId="676E17A0" w14:textId="77777777" w:rsidR="00AB5980" w:rsidRDefault="00AB5980" w:rsidP="00A56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21A66" w14:textId="3972A6BA" w:rsidR="00E57066" w:rsidRDefault="00E57066" w:rsidP="00A56DB0">
    <w:pPr>
      <w:pStyle w:val="Header"/>
      <w:jc w:val="center"/>
    </w:pPr>
    <w:r>
      <w:fldChar w:fldCharType="begin"/>
    </w:r>
    <w:r>
      <w:instrText>PAGE   \* MERGEFORMAT</w:instrText>
    </w:r>
    <w:r>
      <w:fldChar w:fldCharType="separate"/>
    </w:r>
    <w:r w:rsidR="00A23DF0">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38AE"/>
    <w:multiLevelType w:val="hybridMultilevel"/>
    <w:tmpl w:val="7292DE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F3D392B"/>
    <w:multiLevelType w:val="multilevel"/>
    <w:tmpl w:val="E4922FCE"/>
    <w:lvl w:ilvl="0">
      <w:start w:val="1"/>
      <w:numFmt w:val="decimal"/>
      <w:lvlText w:val="%1."/>
      <w:lvlJc w:val="right"/>
      <w:pPr>
        <w:ind w:left="-141" w:hanging="360"/>
      </w:pPr>
      <w:rPr>
        <w:b/>
        <w:vertAlign w:val="baseline"/>
      </w:rPr>
    </w:lvl>
    <w:lvl w:ilvl="1">
      <w:start w:val="1"/>
      <w:numFmt w:val="decimal"/>
      <w:lvlText w:val="%1.%2."/>
      <w:lvlJc w:val="right"/>
      <w:pPr>
        <w:ind w:left="672" w:hanging="360"/>
      </w:pPr>
      <w:rPr>
        <w:b/>
        <w:color w:val="000000"/>
        <w:vertAlign w:val="baseline"/>
      </w:rPr>
    </w:lvl>
    <w:lvl w:ilvl="2">
      <w:start w:val="1"/>
      <w:numFmt w:val="decimal"/>
      <w:lvlText w:val="%1.%2.%3."/>
      <w:lvlJc w:val="right"/>
      <w:pPr>
        <w:ind w:left="1032" w:hanging="720"/>
      </w:pPr>
      <w:rPr>
        <w:vertAlign w:val="baseline"/>
      </w:rPr>
    </w:lvl>
    <w:lvl w:ilvl="3">
      <w:start w:val="1"/>
      <w:numFmt w:val="decimal"/>
      <w:lvlText w:val="%1.%2.%3.%4."/>
      <w:lvlJc w:val="right"/>
      <w:pPr>
        <w:ind w:left="1032" w:hanging="720"/>
      </w:pPr>
      <w:rPr>
        <w:vertAlign w:val="baseline"/>
      </w:rPr>
    </w:lvl>
    <w:lvl w:ilvl="4">
      <w:start w:val="1"/>
      <w:numFmt w:val="decimal"/>
      <w:lvlText w:val="%1.%2.%3.%4.%5."/>
      <w:lvlJc w:val="right"/>
      <w:pPr>
        <w:ind w:left="1392" w:hanging="1080"/>
      </w:pPr>
      <w:rPr>
        <w:vertAlign w:val="baseline"/>
      </w:rPr>
    </w:lvl>
    <w:lvl w:ilvl="5">
      <w:start w:val="1"/>
      <w:numFmt w:val="decimal"/>
      <w:lvlText w:val="%1.%2.%3.%4.%5.%6."/>
      <w:lvlJc w:val="right"/>
      <w:pPr>
        <w:ind w:left="1392" w:hanging="1080"/>
      </w:pPr>
      <w:rPr>
        <w:vertAlign w:val="baseline"/>
      </w:rPr>
    </w:lvl>
    <w:lvl w:ilvl="6">
      <w:start w:val="1"/>
      <w:numFmt w:val="decimal"/>
      <w:lvlText w:val="%1.%2.%3.%4.%5.%6.%7."/>
      <w:lvlJc w:val="right"/>
      <w:pPr>
        <w:ind w:left="1752" w:hanging="1440"/>
      </w:pPr>
      <w:rPr>
        <w:vertAlign w:val="baseline"/>
      </w:rPr>
    </w:lvl>
    <w:lvl w:ilvl="7">
      <w:start w:val="1"/>
      <w:numFmt w:val="decimal"/>
      <w:lvlText w:val="%1.%2.%3.%4.%5.%6.%7.%8."/>
      <w:lvlJc w:val="right"/>
      <w:pPr>
        <w:ind w:left="1752" w:hanging="1440"/>
      </w:pPr>
      <w:rPr>
        <w:vertAlign w:val="baseline"/>
      </w:rPr>
    </w:lvl>
    <w:lvl w:ilvl="8">
      <w:start w:val="1"/>
      <w:numFmt w:val="decimal"/>
      <w:lvlText w:val="%1.%2.%3.%4.%5.%6.%7.%8.%9."/>
      <w:lvlJc w:val="right"/>
      <w:pPr>
        <w:ind w:left="2112" w:hanging="1800"/>
      </w:pPr>
      <w:rPr>
        <w:vertAlign w:val="baseline"/>
      </w:rPr>
    </w:lvl>
  </w:abstractNum>
  <w:abstractNum w:abstractNumId="2" w15:restartNumberingAfterBreak="0">
    <w:nsid w:val="16BA01C0"/>
    <w:multiLevelType w:val="multilevel"/>
    <w:tmpl w:val="4C62C65E"/>
    <w:lvl w:ilvl="0">
      <w:start w:val="1"/>
      <w:numFmt w:val="decimal"/>
      <w:lvlText w:val="%1."/>
      <w:lvlJc w:val="right"/>
      <w:pPr>
        <w:ind w:left="-141" w:hanging="360"/>
      </w:pPr>
      <w:rPr>
        <w:b/>
        <w:vertAlign w:val="baseline"/>
      </w:rPr>
    </w:lvl>
    <w:lvl w:ilvl="1">
      <w:start w:val="1"/>
      <w:numFmt w:val="decimal"/>
      <w:lvlText w:val="%1.%2."/>
      <w:lvlJc w:val="right"/>
      <w:pPr>
        <w:ind w:left="672" w:hanging="360"/>
      </w:pPr>
      <w:rPr>
        <w:b/>
        <w:color w:val="000000"/>
        <w:vertAlign w:val="baseline"/>
      </w:rPr>
    </w:lvl>
    <w:lvl w:ilvl="2">
      <w:start w:val="1"/>
      <w:numFmt w:val="decimal"/>
      <w:lvlText w:val="%1.%2.%3."/>
      <w:lvlJc w:val="right"/>
      <w:pPr>
        <w:ind w:left="1032" w:hanging="720"/>
      </w:pPr>
      <w:rPr>
        <w:vertAlign w:val="baseline"/>
      </w:rPr>
    </w:lvl>
    <w:lvl w:ilvl="3">
      <w:start w:val="1"/>
      <w:numFmt w:val="decimal"/>
      <w:lvlText w:val="%1.%2.%3.%4."/>
      <w:lvlJc w:val="right"/>
      <w:pPr>
        <w:ind w:left="1032" w:hanging="720"/>
      </w:pPr>
      <w:rPr>
        <w:vertAlign w:val="baseline"/>
      </w:rPr>
    </w:lvl>
    <w:lvl w:ilvl="4">
      <w:start w:val="1"/>
      <w:numFmt w:val="decimal"/>
      <w:lvlText w:val="%1.%2.%3.%4.%5."/>
      <w:lvlJc w:val="right"/>
      <w:pPr>
        <w:ind w:left="1392" w:hanging="1080"/>
      </w:pPr>
      <w:rPr>
        <w:vertAlign w:val="baseline"/>
      </w:rPr>
    </w:lvl>
    <w:lvl w:ilvl="5">
      <w:start w:val="1"/>
      <w:numFmt w:val="decimal"/>
      <w:lvlText w:val="%1.%2.%3.%4.%5.%6."/>
      <w:lvlJc w:val="right"/>
      <w:pPr>
        <w:ind w:left="1392" w:hanging="1080"/>
      </w:pPr>
      <w:rPr>
        <w:vertAlign w:val="baseline"/>
      </w:rPr>
    </w:lvl>
    <w:lvl w:ilvl="6">
      <w:start w:val="1"/>
      <w:numFmt w:val="decimal"/>
      <w:lvlText w:val="%1.%2.%3.%4.%5.%6.%7."/>
      <w:lvlJc w:val="right"/>
      <w:pPr>
        <w:ind w:left="1752" w:hanging="1440"/>
      </w:pPr>
      <w:rPr>
        <w:vertAlign w:val="baseline"/>
      </w:rPr>
    </w:lvl>
    <w:lvl w:ilvl="7">
      <w:start w:val="1"/>
      <w:numFmt w:val="decimal"/>
      <w:lvlText w:val="%1.%2.%3.%4.%5.%6.%7.%8."/>
      <w:lvlJc w:val="right"/>
      <w:pPr>
        <w:ind w:left="1752" w:hanging="1440"/>
      </w:pPr>
      <w:rPr>
        <w:vertAlign w:val="baseline"/>
      </w:rPr>
    </w:lvl>
    <w:lvl w:ilvl="8">
      <w:start w:val="1"/>
      <w:numFmt w:val="decimal"/>
      <w:lvlText w:val="%1.%2.%3.%4.%5.%6.%7.%8.%9."/>
      <w:lvlJc w:val="right"/>
      <w:pPr>
        <w:ind w:left="2112" w:hanging="1800"/>
      </w:pPr>
      <w:rPr>
        <w:vertAlign w:val="baseline"/>
      </w:rPr>
    </w:lvl>
  </w:abstractNum>
  <w:abstractNum w:abstractNumId="3" w15:restartNumberingAfterBreak="0">
    <w:nsid w:val="18400A96"/>
    <w:multiLevelType w:val="multilevel"/>
    <w:tmpl w:val="9DFA13A2"/>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C004498"/>
    <w:multiLevelType w:val="hybridMultilevel"/>
    <w:tmpl w:val="AB3CA9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C9A3E92"/>
    <w:multiLevelType w:val="hybridMultilevel"/>
    <w:tmpl w:val="53D0CA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6CA2744"/>
    <w:multiLevelType w:val="hybridMultilevel"/>
    <w:tmpl w:val="891EA574"/>
    <w:lvl w:ilvl="0" w:tplc="A9908CB6">
      <w:start w:val="1"/>
      <w:numFmt w:val="decimal"/>
      <w:lvlText w:val="1.%1."/>
      <w:lvlJc w:val="left"/>
      <w:pPr>
        <w:ind w:left="785" w:hanging="360"/>
      </w:pPr>
      <w:rPr>
        <w:rFonts w:ascii="Times New Roman" w:hAnsi="Times New Roman" w:cs="Times New Roman" w:hint="default"/>
        <w:sz w:val="24"/>
        <w:szCs w:val="24"/>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7" w15:restartNumberingAfterBreak="0">
    <w:nsid w:val="374E67C9"/>
    <w:multiLevelType w:val="hybridMultilevel"/>
    <w:tmpl w:val="8C121D4E"/>
    <w:lvl w:ilvl="0" w:tplc="81ECA0D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E336505"/>
    <w:multiLevelType w:val="multilevel"/>
    <w:tmpl w:val="AAE0DC36"/>
    <w:lvl w:ilvl="0">
      <w:start w:val="1"/>
      <w:numFmt w:val="decimal"/>
      <w:lvlText w:val="%1."/>
      <w:lvlJc w:val="left"/>
      <w:pPr>
        <w:ind w:left="360" w:hanging="360"/>
      </w:pPr>
      <w:rPr>
        <w:rFonts w:hint="default"/>
      </w:rPr>
    </w:lvl>
    <w:lvl w:ilvl="1">
      <w:start w:val="1"/>
      <w:numFmt w:val="decimal"/>
      <w:lvlText w:val="2.%2."/>
      <w:lvlJc w:val="left"/>
      <w:pPr>
        <w:ind w:left="786" w:hanging="360"/>
      </w:pPr>
      <w:rPr>
        <w:rFonts w:ascii="Times New Roman" w:hAnsi="Times New Roman" w:cs="Times New Roman"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F8931C8"/>
    <w:multiLevelType w:val="hybridMultilevel"/>
    <w:tmpl w:val="F3F0F0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FDC19F4"/>
    <w:multiLevelType w:val="hybridMultilevel"/>
    <w:tmpl w:val="B58418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05D7526"/>
    <w:multiLevelType w:val="hybridMultilevel"/>
    <w:tmpl w:val="9A9011B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D45650C"/>
    <w:multiLevelType w:val="hybridMultilevel"/>
    <w:tmpl w:val="7F16FC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39D47A9"/>
    <w:multiLevelType w:val="hybridMultilevel"/>
    <w:tmpl w:val="C2B644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8"/>
  </w:num>
  <w:num w:numId="5">
    <w:abstractNumId w:val="6"/>
  </w:num>
  <w:num w:numId="6">
    <w:abstractNumId w:val="3"/>
  </w:num>
  <w:num w:numId="7">
    <w:abstractNumId w:val="10"/>
  </w:num>
  <w:num w:numId="8">
    <w:abstractNumId w:val="11"/>
  </w:num>
  <w:num w:numId="9">
    <w:abstractNumId w:val="7"/>
  </w:num>
  <w:num w:numId="10">
    <w:abstractNumId w:val="4"/>
  </w:num>
  <w:num w:numId="11">
    <w:abstractNumId w:val="5"/>
  </w:num>
  <w:num w:numId="12">
    <w:abstractNumId w:val="12"/>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296"/>
  <w:hyphenationZone w:val="396"/>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76"/>
    <w:rsid w:val="0000142E"/>
    <w:rsid w:val="00001BC0"/>
    <w:rsid w:val="00007C9C"/>
    <w:rsid w:val="00015339"/>
    <w:rsid w:val="00020924"/>
    <w:rsid w:val="00023A65"/>
    <w:rsid w:val="00026E90"/>
    <w:rsid w:val="00030FE1"/>
    <w:rsid w:val="00033ECC"/>
    <w:rsid w:val="00034E72"/>
    <w:rsid w:val="00040F5F"/>
    <w:rsid w:val="00043014"/>
    <w:rsid w:val="00047658"/>
    <w:rsid w:val="00055420"/>
    <w:rsid w:val="00065E80"/>
    <w:rsid w:val="00085660"/>
    <w:rsid w:val="000867E6"/>
    <w:rsid w:val="00090BCB"/>
    <w:rsid w:val="00091474"/>
    <w:rsid w:val="000B6045"/>
    <w:rsid w:val="000B7636"/>
    <w:rsid w:val="000C0D66"/>
    <w:rsid w:val="000D7F39"/>
    <w:rsid w:val="000E19F0"/>
    <w:rsid w:val="000E2B8E"/>
    <w:rsid w:val="000E484C"/>
    <w:rsid w:val="000F27EF"/>
    <w:rsid w:val="000F3D0F"/>
    <w:rsid w:val="00101E47"/>
    <w:rsid w:val="00102D6C"/>
    <w:rsid w:val="00113372"/>
    <w:rsid w:val="0012525D"/>
    <w:rsid w:val="001307CF"/>
    <w:rsid w:val="0014186F"/>
    <w:rsid w:val="00141EED"/>
    <w:rsid w:val="00143A5F"/>
    <w:rsid w:val="00151392"/>
    <w:rsid w:val="00156D48"/>
    <w:rsid w:val="0016114E"/>
    <w:rsid w:val="0016182D"/>
    <w:rsid w:val="00166FCD"/>
    <w:rsid w:val="0017058F"/>
    <w:rsid w:val="00177DE6"/>
    <w:rsid w:val="001815E9"/>
    <w:rsid w:val="00190CE8"/>
    <w:rsid w:val="00195B39"/>
    <w:rsid w:val="001A4102"/>
    <w:rsid w:val="001C198D"/>
    <w:rsid w:val="001C2D2B"/>
    <w:rsid w:val="001C5FA6"/>
    <w:rsid w:val="001D64D6"/>
    <w:rsid w:val="00200445"/>
    <w:rsid w:val="00207F02"/>
    <w:rsid w:val="00210681"/>
    <w:rsid w:val="0021417F"/>
    <w:rsid w:val="0023168B"/>
    <w:rsid w:val="0023483B"/>
    <w:rsid w:val="00240F08"/>
    <w:rsid w:val="0025004E"/>
    <w:rsid w:val="00256D07"/>
    <w:rsid w:val="00270227"/>
    <w:rsid w:val="00275D1C"/>
    <w:rsid w:val="00282480"/>
    <w:rsid w:val="00291EF3"/>
    <w:rsid w:val="00297D75"/>
    <w:rsid w:val="002A0B89"/>
    <w:rsid w:val="002A6FA6"/>
    <w:rsid w:val="002B2C25"/>
    <w:rsid w:val="002C6C59"/>
    <w:rsid w:val="002C752A"/>
    <w:rsid w:val="002E02A1"/>
    <w:rsid w:val="002F2A2E"/>
    <w:rsid w:val="0030123C"/>
    <w:rsid w:val="003268A4"/>
    <w:rsid w:val="0033106E"/>
    <w:rsid w:val="0034045F"/>
    <w:rsid w:val="00354478"/>
    <w:rsid w:val="0036509A"/>
    <w:rsid w:val="003755AA"/>
    <w:rsid w:val="003A0FA8"/>
    <w:rsid w:val="003A2DE1"/>
    <w:rsid w:val="003B213E"/>
    <w:rsid w:val="003B2FE0"/>
    <w:rsid w:val="003B3382"/>
    <w:rsid w:val="003C2B34"/>
    <w:rsid w:val="003C580F"/>
    <w:rsid w:val="003D26F9"/>
    <w:rsid w:val="003D7477"/>
    <w:rsid w:val="003F5059"/>
    <w:rsid w:val="00412C94"/>
    <w:rsid w:val="00431C5A"/>
    <w:rsid w:val="00432539"/>
    <w:rsid w:val="00434AE3"/>
    <w:rsid w:val="00436904"/>
    <w:rsid w:val="00454476"/>
    <w:rsid w:val="004562D7"/>
    <w:rsid w:val="00487310"/>
    <w:rsid w:val="0049290C"/>
    <w:rsid w:val="004935B7"/>
    <w:rsid w:val="00493CCD"/>
    <w:rsid w:val="004C3F13"/>
    <w:rsid w:val="004C6BB1"/>
    <w:rsid w:val="004D0175"/>
    <w:rsid w:val="004D02AB"/>
    <w:rsid w:val="004D13C5"/>
    <w:rsid w:val="004D46DA"/>
    <w:rsid w:val="004E0D2F"/>
    <w:rsid w:val="004E3856"/>
    <w:rsid w:val="004E4A80"/>
    <w:rsid w:val="004E5811"/>
    <w:rsid w:val="005108B4"/>
    <w:rsid w:val="0051275C"/>
    <w:rsid w:val="00513C6A"/>
    <w:rsid w:val="00520CF9"/>
    <w:rsid w:val="00523FAC"/>
    <w:rsid w:val="00525EBC"/>
    <w:rsid w:val="0053018F"/>
    <w:rsid w:val="00535DEF"/>
    <w:rsid w:val="00553A48"/>
    <w:rsid w:val="005568ED"/>
    <w:rsid w:val="00566BB6"/>
    <w:rsid w:val="0057687F"/>
    <w:rsid w:val="00580BA0"/>
    <w:rsid w:val="00595127"/>
    <w:rsid w:val="005A7E3B"/>
    <w:rsid w:val="005B48FE"/>
    <w:rsid w:val="005D64A0"/>
    <w:rsid w:val="005D7AB7"/>
    <w:rsid w:val="006040EC"/>
    <w:rsid w:val="0060612D"/>
    <w:rsid w:val="00606B71"/>
    <w:rsid w:val="00616155"/>
    <w:rsid w:val="00617234"/>
    <w:rsid w:val="0062324E"/>
    <w:rsid w:val="00626489"/>
    <w:rsid w:val="00633ECA"/>
    <w:rsid w:val="0064741C"/>
    <w:rsid w:val="006515B7"/>
    <w:rsid w:val="00653239"/>
    <w:rsid w:val="00662EF2"/>
    <w:rsid w:val="006758DC"/>
    <w:rsid w:val="00686601"/>
    <w:rsid w:val="006902D8"/>
    <w:rsid w:val="00690388"/>
    <w:rsid w:val="00691976"/>
    <w:rsid w:val="006A480B"/>
    <w:rsid w:val="006D1527"/>
    <w:rsid w:val="006F3AAC"/>
    <w:rsid w:val="006F4905"/>
    <w:rsid w:val="006F7767"/>
    <w:rsid w:val="006F79D7"/>
    <w:rsid w:val="0070377D"/>
    <w:rsid w:val="00715FC8"/>
    <w:rsid w:val="0071739C"/>
    <w:rsid w:val="0071740A"/>
    <w:rsid w:val="00720C70"/>
    <w:rsid w:val="00720EDF"/>
    <w:rsid w:val="0073085E"/>
    <w:rsid w:val="00733FE4"/>
    <w:rsid w:val="00760EA8"/>
    <w:rsid w:val="007621F6"/>
    <w:rsid w:val="00777F6C"/>
    <w:rsid w:val="00782B2E"/>
    <w:rsid w:val="007920CC"/>
    <w:rsid w:val="00793D0C"/>
    <w:rsid w:val="007950E1"/>
    <w:rsid w:val="00795A8C"/>
    <w:rsid w:val="007B5D64"/>
    <w:rsid w:val="007B61D1"/>
    <w:rsid w:val="007C1BC6"/>
    <w:rsid w:val="007D2EF8"/>
    <w:rsid w:val="007D3934"/>
    <w:rsid w:val="007E0BE1"/>
    <w:rsid w:val="007E5BA9"/>
    <w:rsid w:val="007E7950"/>
    <w:rsid w:val="007F105F"/>
    <w:rsid w:val="00801CFB"/>
    <w:rsid w:val="00802984"/>
    <w:rsid w:val="00805D12"/>
    <w:rsid w:val="00807B59"/>
    <w:rsid w:val="00842FFF"/>
    <w:rsid w:val="00857902"/>
    <w:rsid w:val="00857FD4"/>
    <w:rsid w:val="0086661D"/>
    <w:rsid w:val="008920DC"/>
    <w:rsid w:val="008960BF"/>
    <w:rsid w:val="008C2796"/>
    <w:rsid w:val="008C6736"/>
    <w:rsid w:val="008C6F4D"/>
    <w:rsid w:val="008D469F"/>
    <w:rsid w:val="008E4562"/>
    <w:rsid w:val="008F0641"/>
    <w:rsid w:val="008F3B53"/>
    <w:rsid w:val="009308D1"/>
    <w:rsid w:val="009325CA"/>
    <w:rsid w:val="00934871"/>
    <w:rsid w:val="009379FA"/>
    <w:rsid w:val="009550BD"/>
    <w:rsid w:val="00962A47"/>
    <w:rsid w:val="00983693"/>
    <w:rsid w:val="00983A6A"/>
    <w:rsid w:val="00995216"/>
    <w:rsid w:val="009B123E"/>
    <w:rsid w:val="009B6E54"/>
    <w:rsid w:val="009C20B9"/>
    <w:rsid w:val="009D55BC"/>
    <w:rsid w:val="009E002F"/>
    <w:rsid w:val="009F0207"/>
    <w:rsid w:val="00A062AA"/>
    <w:rsid w:val="00A1100A"/>
    <w:rsid w:val="00A20A02"/>
    <w:rsid w:val="00A23DF0"/>
    <w:rsid w:val="00A27A4B"/>
    <w:rsid w:val="00A33036"/>
    <w:rsid w:val="00A35BAC"/>
    <w:rsid w:val="00A36C1E"/>
    <w:rsid w:val="00A42F93"/>
    <w:rsid w:val="00A43320"/>
    <w:rsid w:val="00A43871"/>
    <w:rsid w:val="00A54B2E"/>
    <w:rsid w:val="00A56DB0"/>
    <w:rsid w:val="00A61537"/>
    <w:rsid w:val="00A61AA9"/>
    <w:rsid w:val="00A636E7"/>
    <w:rsid w:val="00A64994"/>
    <w:rsid w:val="00A743DE"/>
    <w:rsid w:val="00A75B00"/>
    <w:rsid w:val="00A86489"/>
    <w:rsid w:val="00A9323A"/>
    <w:rsid w:val="00A95D9B"/>
    <w:rsid w:val="00A96825"/>
    <w:rsid w:val="00AB5980"/>
    <w:rsid w:val="00AB5BFD"/>
    <w:rsid w:val="00AE1C08"/>
    <w:rsid w:val="00AE6AFB"/>
    <w:rsid w:val="00AF0277"/>
    <w:rsid w:val="00AF1883"/>
    <w:rsid w:val="00B23BB5"/>
    <w:rsid w:val="00B34B6C"/>
    <w:rsid w:val="00B458C7"/>
    <w:rsid w:val="00B55B29"/>
    <w:rsid w:val="00B836D8"/>
    <w:rsid w:val="00B838BE"/>
    <w:rsid w:val="00B92386"/>
    <w:rsid w:val="00BA30D4"/>
    <w:rsid w:val="00BA51A7"/>
    <w:rsid w:val="00BA5434"/>
    <w:rsid w:val="00BA586C"/>
    <w:rsid w:val="00BC4102"/>
    <w:rsid w:val="00BE4BF0"/>
    <w:rsid w:val="00BF4C5F"/>
    <w:rsid w:val="00C113E2"/>
    <w:rsid w:val="00C14D2C"/>
    <w:rsid w:val="00C246A2"/>
    <w:rsid w:val="00C4228F"/>
    <w:rsid w:val="00C425E1"/>
    <w:rsid w:val="00C44BC9"/>
    <w:rsid w:val="00C46C88"/>
    <w:rsid w:val="00C575AC"/>
    <w:rsid w:val="00C62C5E"/>
    <w:rsid w:val="00C65EDB"/>
    <w:rsid w:val="00C70E06"/>
    <w:rsid w:val="00C81B04"/>
    <w:rsid w:val="00C86B56"/>
    <w:rsid w:val="00C94F26"/>
    <w:rsid w:val="00C9748F"/>
    <w:rsid w:val="00CA05B9"/>
    <w:rsid w:val="00CB3CCB"/>
    <w:rsid w:val="00CB3F6E"/>
    <w:rsid w:val="00CB687F"/>
    <w:rsid w:val="00CB70E9"/>
    <w:rsid w:val="00CC55E6"/>
    <w:rsid w:val="00CD0E18"/>
    <w:rsid w:val="00CD4899"/>
    <w:rsid w:val="00CD7CC8"/>
    <w:rsid w:val="00CE19CA"/>
    <w:rsid w:val="00CE24D5"/>
    <w:rsid w:val="00CF7CAA"/>
    <w:rsid w:val="00D24A7C"/>
    <w:rsid w:val="00D2764F"/>
    <w:rsid w:val="00D30764"/>
    <w:rsid w:val="00D376B9"/>
    <w:rsid w:val="00D50F78"/>
    <w:rsid w:val="00D51EE4"/>
    <w:rsid w:val="00D7267E"/>
    <w:rsid w:val="00D74D88"/>
    <w:rsid w:val="00D954AB"/>
    <w:rsid w:val="00D95774"/>
    <w:rsid w:val="00D9670A"/>
    <w:rsid w:val="00D9750E"/>
    <w:rsid w:val="00DA1474"/>
    <w:rsid w:val="00DB08CD"/>
    <w:rsid w:val="00DB1ED3"/>
    <w:rsid w:val="00DB580E"/>
    <w:rsid w:val="00DB767E"/>
    <w:rsid w:val="00DB7B69"/>
    <w:rsid w:val="00DE0109"/>
    <w:rsid w:val="00DE431A"/>
    <w:rsid w:val="00DE6A68"/>
    <w:rsid w:val="00DF7C0C"/>
    <w:rsid w:val="00E043F0"/>
    <w:rsid w:val="00E06182"/>
    <w:rsid w:val="00E20886"/>
    <w:rsid w:val="00E35D38"/>
    <w:rsid w:val="00E37C01"/>
    <w:rsid w:val="00E43190"/>
    <w:rsid w:val="00E44E21"/>
    <w:rsid w:val="00E52589"/>
    <w:rsid w:val="00E557C3"/>
    <w:rsid w:val="00E57066"/>
    <w:rsid w:val="00E726F6"/>
    <w:rsid w:val="00E74CE2"/>
    <w:rsid w:val="00E8347A"/>
    <w:rsid w:val="00E8548A"/>
    <w:rsid w:val="00E85EF8"/>
    <w:rsid w:val="00E95C3A"/>
    <w:rsid w:val="00EA2F52"/>
    <w:rsid w:val="00EA4A48"/>
    <w:rsid w:val="00EB527C"/>
    <w:rsid w:val="00EC1A78"/>
    <w:rsid w:val="00ED750C"/>
    <w:rsid w:val="00F11626"/>
    <w:rsid w:val="00F15243"/>
    <w:rsid w:val="00F63151"/>
    <w:rsid w:val="00F70C14"/>
    <w:rsid w:val="00F74FFC"/>
    <w:rsid w:val="00F75991"/>
    <w:rsid w:val="00F95D42"/>
    <w:rsid w:val="00FA36AB"/>
    <w:rsid w:val="00FB1B8B"/>
    <w:rsid w:val="00FB2FE1"/>
    <w:rsid w:val="00FC64AD"/>
    <w:rsid w:val="00FD058E"/>
    <w:rsid w:val="00FD3AE7"/>
    <w:rsid w:val="4708B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A88A"/>
  <w15:chartTrackingRefBased/>
  <w15:docId w15:val="{82CBED9C-A5AD-4B33-8202-9FD93FAA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CC"/>
    <w:pPr>
      <w:spacing w:after="200" w:line="276"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77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7767"/>
    <w:rPr>
      <w:rFonts w:ascii="Tahoma" w:hAnsi="Tahoma" w:cs="Tahoma"/>
      <w:sz w:val="16"/>
      <w:szCs w:val="16"/>
      <w:lang w:eastAsia="en-US"/>
    </w:rPr>
  </w:style>
  <w:style w:type="paragraph" w:styleId="Header">
    <w:name w:val="header"/>
    <w:basedOn w:val="Normal"/>
    <w:link w:val="HeaderChar"/>
    <w:uiPriority w:val="99"/>
    <w:unhideWhenUsed/>
    <w:rsid w:val="00A56DB0"/>
    <w:pPr>
      <w:tabs>
        <w:tab w:val="center" w:pos="4819"/>
        <w:tab w:val="right" w:pos="9638"/>
      </w:tabs>
    </w:pPr>
  </w:style>
  <w:style w:type="character" w:customStyle="1" w:styleId="HeaderChar">
    <w:name w:val="Header Char"/>
    <w:link w:val="Header"/>
    <w:uiPriority w:val="99"/>
    <w:rsid w:val="00A56DB0"/>
    <w:rPr>
      <w:sz w:val="22"/>
      <w:szCs w:val="22"/>
      <w:lang w:eastAsia="en-US"/>
    </w:rPr>
  </w:style>
  <w:style w:type="paragraph" w:styleId="Footer">
    <w:name w:val="footer"/>
    <w:basedOn w:val="Normal"/>
    <w:link w:val="FooterChar"/>
    <w:uiPriority w:val="99"/>
    <w:unhideWhenUsed/>
    <w:rsid w:val="00A56DB0"/>
    <w:pPr>
      <w:tabs>
        <w:tab w:val="center" w:pos="4819"/>
        <w:tab w:val="right" w:pos="9638"/>
      </w:tabs>
    </w:pPr>
  </w:style>
  <w:style w:type="character" w:customStyle="1" w:styleId="FooterChar">
    <w:name w:val="Footer Char"/>
    <w:link w:val="Footer"/>
    <w:uiPriority w:val="99"/>
    <w:rsid w:val="00A56DB0"/>
    <w:rPr>
      <w:sz w:val="22"/>
      <w:szCs w:val="22"/>
      <w:lang w:eastAsia="en-US"/>
    </w:rPr>
  </w:style>
  <w:style w:type="paragraph" w:styleId="EndnoteText">
    <w:name w:val="endnote text"/>
    <w:basedOn w:val="Normal"/>
    <w:link w:val="EndnoteTextChar"/>
    <w:uiPriority w:val="99"/>
    <w:semiHidden/>
    <w:unhideWhenUsed/>
    <w:rsid w:val="00436904"/>
    <w:rPr>
      <w:sz w:val="20"/>
      <w:szCs w:val="20"/>
    </w:rPr>
  </w:style>
  <w:style w:type="character" w:customStyle="1" w:styleId="EndnoteTextChar">
    <w:name w:val="Endnote Text Char"/>
    <w:link w:val="EndnoteText"/>
    <w:uiPriority w:val="99"/>
    <w:semiHidden/>
    <w:rsid w:val="00436904"/>
    <w:rPr>
      <w:lang w:eastAsia="en-US"/>
    </w:rPr>
  </w:style>
  <w:style w:type="character" w:styleId="EndnoteReference">
    <w:name w:val="endnote reference"/>
    <w:uiPriority w:val="99"/>
    <w:semiHidden/>
    <w:unhideWhenUsed/>
    <w:rsid w:val="00436904"/>
    <w:rPr>
      <w:vertAlign w:val="superscript"/>
    </w:rPr>
  </w:style>
  <w:style w:type="paragraph" w:styleId="ListParagraph">
    <w:name w:val="List Paragraph"/>
    <w:basedOn w:val="Normal"/>
    <w:uiPriority w:val="34"/>
    <w:qFormat/>
    <w:rsid w:val="003B213E"/>
    <w:pPr>
      <w:ind w:left="720"/>
      <w:contextualSpacing/>
    </w:pPr>
  </w:style>
  <w:style w:type="character" w:styleId="CommentReference">
    <w:name w:val="annotation reference"/>
    <w:basedOn w:val="DefaultParagraphFont"/>
    <w:uiPriority w:val="99"/>
    <w:semiHidden/>
    <w:unhideWhenUsed/>
    <w:rsid w:val="003B213E"/>
    <w:rPr>
      <w:sz w:val="16"/>
      <w:szCs w:val="16"/>
    </w:rPr>
  </w:style>
  <w:style w:type="paragraph" w:styleId="CommentText">
    <w:name w:val="annotation text"/>
    <w:basedOn w:val="Normal"/>
    <w:link w:val="CommentTextChar"/>
    <w:uiPriority w:val="99"/>
    <w:semiHidden/>
    <w:unhideWhenUsed/>
    <w:rsid w:val="003B213E"/>
    <w:pPr>
      <w:spacing w:line="240" w:lineRule="auto"/>
    </w:pPr>
    <w:rPr>
      <w:sz w:val="20"/>
      <w:szCs w:val="20"/>
    </w:rPr>
  </w:style>
  <w:style w:type="character" w:customStyle="1" w:styleId="CommentTextChar">
    <w:name w:val="Comment Text Char"/>
    <w:basedOn w:val="DefaultParagraphFont"/>
    <w:link w:val="CommentText"/>
    <w:uiPriority w:val="99"/>
    <w:semiHidden/>
    <w:rsid w:val="003B213E"/>
    <w:rPr>
      <w:lang w:val="lt-LT"/>
    </w:rPr>
  </w:style>
  <w:style w:type="paragraph" w:styleId="CommentSubject">
    <w:name w:val="annotation subject"/>
    <w:basedOn w:val="CommentText"/>
    <w:next w:val="CommentText"/>
    <w:link w:val="CommentSubjectChar"/>
    <w:uiPriority w:val="99"/>
    <w:semiHidden/>
    <w:unhideWhenUsed/>
    <w:rsid w:val="003B213E"/>
    <w:rPr>
      <w:b/>
      <w:bCs/>
    </w:rPr>
  </w:style>
  <w:style w:type="character" w:customStyle="1" w:styleId="CommentSubjectChar">
    <w:name w:val="Comment Subject Char"/>
    <w:basedOn w:val="CommentTextChar"/>
    <w:link w:val="CommentSubject"/>
    <w:uiPriority w:val="99"/>
    <w:semiHidden/>
    <w:rsid w:val="003B213E"/>
    <w:rPr>
      <w:b/>
      <w:bCs/>
      <w:lang w:val="lt-LT"/>
    </w:rPr>
  </w:style>
  <w:style w:type="paragraph" w:styleId="Revision">
    <w:name w:val="Revision"/>
    <w:hidden/>
    <w:uiPriority w:val="99"/>
    <w:semiHidden/>
    <w:rsid w:val="00E35D38"/>
    <w:rPr>
      <w:sz w:val="22"/>
      <w:szCs w:val="22"/>
      <w:lang w:val="lt-LT"/>
    </w:rPr>
  </w:style>
  <w:style w:type="character" w:styleId="Hyperlink">
    <w:name w:val="Hyperlink"/>
    <w:uiPriority w:val="99"/>
    <w:unhideWhenUsed/>
    <w:rsid w:val="0086661D"/>
    <w:rPr>
      <w:color w:val="0000FF"/>
      <w:u w:val="single"/>
    </w:rPr>
  </w:style>
  <w:style w:type="character" w:styleId="FollowedHyperlink">
    <w:name w:val="FollowedHyperlink"/>
    <w:basedOn w:val="DefaultParagraphFont"/>
    <w:uiPriority w:val="99"/>
    <w:semiHidden/>
    <w:unhideWhenUsed/>
    <w:rsid w:val="00A96825"/>
    <w:rPr>
      <w:color w:val="954F72" w:themeColor="followedHyperlink"/>
      <w:u w:val="single"/>
    </w:rPr>
  </w:style>
  <w:style w:type="paragraph" w:customStyle="1" w:styleId="Default">
    <w:name w:val="Default"/>
    <w:rsid w:val="00E37C01"/>
    <w:pPr>
      <w:autoSpaceDE w:val="0"/>
      <w:autoSpaceDN w:val="0"/>
      <w:adjustRightInd w:val="0"/>
    </w:pPr>
    <w:rPr>
      <w:rFonts w:ascii="Times New Roman" w:hAnsi="Times New Roman"/>
      <w:color w:val="000000"/>
      <w:sz w:val="24"/>
      <w:szCs w:val="24"/>
      <w:lang w:val="lt-LT"/>
    </w:rPr>
  </w:style>
  <w:style w:type="paragraph" w:customStyle="1" w:styleId="Normal1">
    <w:name w:val="Normal1"/>
    <w:rsid w:val="00DE431A"/>
    <w:pPr>
      <w:spacing w:after="200" w:line="276" w:lineRule="auto"/>
    </w:pPr>
    <w:rPr>
      <w:rFonts w:cs="Calibri"/>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9B33CAE8E91C459096A2E4D8BD448E" ma:contentTypeVersion="6" ma:contentTypeDescription="Create a new document." ma:contentTypeScope="" ma:versionID="f6cfac93df01ca6b2a4d0508a392502d">
  <xsd:schema xmlns:xsd="http://www.w3.org/2001/XMLSchema" xmlns:xs="http://www.w3.org/2001/XMLSchema" xmlns:p="http://schemas.microsoft.com/office/2006/metadata/properties" xmlns:ns2="262c3b82-7ed8-4eac-a6c2-d2f08a866584" xmlns:ns3="6d0c0965-fb59-44b1-be49-fa64290f9bb6" targetNamespace="http://schemas.microsoft.com/office/2006/metadata/properties" ma:root="true" ma:fieldsID="1d45cfef93f4ac3a361684471ab68bda" ns2:_="" ns3:_="">
    <xsd:import namespace="262c3b82-7ed8-4eac-a6c2-d2f08a866584"/>
    <xsd:import namespace="6d0c0965-fb59-44b1-be49-fa64290f9b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c3b82-7ed8-4eac-a6c2-d2f08a866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0c0965-fb59-44b1-be49-fa64290f9b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F65B8-0E73-4394-95B8-76A2AFB2BE8A}">
  <ds:schemaRefs>
    <ds:schemaRef ds:uri="http://schemas.openxmlformats.org/package/2006/metadata/core-properties"/>
    <ds:schemaRef ds:uri="http://purl.org/dc/elements/1.1/"/>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6d0c0965-fb59-44b1-be49-fa64290f9bb6"/>
    <ds:schemaRef ds:uri="262c3b82-7ed8-4eac-a6c2-d2f08a866584"/>
    <ds:schemaRef ds:uri="http://www.w3.org/XML/1998/namespace"/>
  </ds:schemaRefs>
</ds:datastoreItem>
</file>

<file path=customXml/itemProps2.xml><?xml version="1.0" encoding="utf-8"?>
<ds:datastoreItem xmlns:ds="http://schemas.openxmlformats.org/officeDocument/2006/customXml" ds:itemID="{66199F7B-C000-4E23-9ADB-FC9110DBD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c3b82-7ed8-4eac-a6c2-d2f08a866584"/>
    <ds:schemaRef ds:uri="6d0c0965-fb59-44b1-be49-fa64290f9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411B33-E001-4474-A1C0-59265C801986}">
  <ds:schemaRefs>
    <ds:schemaRef ds:uri="http://schemas.microsoft.com/sharepoint/v3/contenttype/forms"/>
  </ds:schemaRefs>
</ds:datastoreItem>
</file>

<file path=customXml/itemProps4.xml><?xml version="1.0" encoding="utf-8"?>
<ds:datastoreItem xmlns:ds="http://schemas.openxmlformats.org/officeDocument/2006/customXml" ds:itemID="{CD1316E4-A002-482C-91FA-11975E303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2370</Words>
  <Characters>1352</Characters>
  <Application>Microsoft Office Word</Application>
  <DocSecurity>4</DocSecurity>
  <Lines>11</Lines>
  <Paragraphs>7</Paragraphs>
  <ScaleCrop>false</ScaleCrop>
  <HeadingPairs>
    <vt:vector size="2" baseType="variant">
      <vt:variant>
        <vt:lpstr>Title</vt:lpstr>
      </vt:variant>
      <vt:variant>
        <vt:i4>1</vt:i4>
      </vt:variant>
    </vt:vector>
  </HeadingPairs>
  <TitlesOfParts>
    <vt:vector size="1" baseType="lpstr">
      <vt:lpstr>Gairių projektas_1 priedas</vt:lpstr>
    </vt:vector>
  </TitlesOfParts>
  <Company>LR finansų ministerija</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Gairių projektas_1 priedas</dc:title>
  <dc:subject/>
  <dc:creator>Gita Šematovičiūtė</dc:creator>
  <cp:keywords/>
  <cp:lastModifiedBy>Lina Janionytė</cp:lastModifiedBy>
  <cp:revision>2</cp:revision>
  <cp:lastPrinted>2017-07-28T07:03:00Z</cp:lastPrinted>
  <dcterms:created xsi:type="dcterms:W3CDTF">2020-09-28T12:38:00Z</dcterms:created>
  <dcterms:modified xsi:type="dcterms:W3CDTF">2020-09-28T12:38:00Z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0x010100D39B33CAE8E91C459096A2E4D8BD448E</vt:lpwstr>
  </property>
  <property fmtid="{D5CDD505-2E9C-101B-9397-08002B2CF9AE}" pid="3" name="TaxCatchAll">
    <vt:lpwstr>55;#Europos ekonominės erdvės ir Norvegijos programų skyrius|da87a408-7969-4ddc-bd60-bd2ed3a58e9d;#49;#Vadovybė|58a5a61f-fccb-4f74-9a6b-098be634181c;#47;#Bendrųjų reikal|98e1b560-c021-41d6-9632-b7f5b05ae6e9;#56;#Tarptautinių programų valdymo departamentas</vt:lpwstr>
  </property>
  <property fmtid="{D5CDD505-2E9C-101B-9397-08002B2CF9AE}" pid="4" name="e60ee4271ca74d28a1640aed29de29ee">
    <vt:lpwstr>
    </vt:lpwstr>
  </property>
  <property fmtid="{D5CDD505-2E9C-101B-9397-08002B2CF9AE}" pid="5" name="h5d7dfff98a247c1954587ec9b17d55b">
    <vt:lpwstr>
    </vt:lpwstr>
  </property>
  <property fmtid="{D5CDD505-2E9C-101B-9397-08002B2CF9AE}" pid="6" name="bef85333021544dbbbb8b847b70284cc">
    <vt:lpwstr>
    </vt:lpwstr>
  </property>
  <property fmtid="{D5CDD505-2E9C-101B-9397-08002B2CF9AE}" pid="7" name="o3cb2451d6904553a72e202c291dd6d8">
    <vt:lpwstr>
    </vt:lpwstr>
  </property>
  <property fmtid="{D5CDD505-2E9C-101B-9397-08002B2CF9AE}" pid="8" name="b1f23dead1274c488d632b6cb8d4aba0">
    <vt:lpwstr>
    </vt:lpwstr>
  </property>
  <property fmtid="{D5CDD505-2E9C-101B-9397-08002B2CF9AE}" pid="9" name="DmsPermissionsFlags">
    <vt:lpwstr>,SECTRUE,</vt:lpwstr>
  </property>
  <property fmtid="{D5CDD505-2E9C-101B-9397-08002B2CF9AE}" pid="10" name="DmsPermissionsDivisions">
    <vt:lpwstr>55;#Europos ekonominės erdvės ir Norvegijos programų skyrius|da87a408-7969-4ddc-bd60-bd2ed3a58e9d;#56;#Tarptautinių programų valdymo departamentas|dd0cf42c-fc8d-46cb-a167-a8fd90e5386c;#49;#Vadovybė|58a5a61f-fccb-4f74-9a6b-098be634181c;#47;#Bendrųjų reikal</vt:lpwstr>
  </property>
  <property fmtid="{D5CDD505-2E9C-101B-9397-08002B2CF9AE}" pid="11" name="DmsPermissionsUsers">
    <vt:lpwstr>768;#Erika Simaitė;#203;#Lina Janionytė;#191;#Sandra Remeikienė;#788;#Erika Patupytė;#234;#Rasa Suraučienė;#247;#Artūras Žarnovskis;#232;#Lidija Kašubienė</vt:lpwstr>
  </property>
  <property fmtid="{D5CDD505-2E9C-101B-9397-08002B2CF9AE}" pid="12" name="DmsDocPrepDocSendRegReal">
    <vt:bool>false</vt:bool>
  </property>
</Properties>
</file>