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7C93" w14:textId="57437395" w:rsidR="0026077E" w:rsidRDefault="0026077E" w:rsidP="0026077E">
      <w:pPr>
        <w:ind w:left="7650"/>
        <w:jc w:val="both"/>
        <w:rPr>
          <w:szCs w:val="22"/>
        </w:rPr>
      </w:pPr>
      <w:r>
        <w:t>Guidelines for the Applicants of the open call “Implementation of the Model for Home Visits and Provision of Early Intervention Services” under the Programme “Health” of the European Economic Area Financial Mechanism 2014-2021</w:t>
      </w:r>
      <w:bookmarkStart w:id="0" w:name="_GoBack"/>
      <w:bookmarkEnd w:id="0"/>
    </w:p>
    <w:p w14:paraId="10A27533" w14:textId="28DC2AAB" w:rsidR="0058308A" w:rsidRPr="00D24F36" w:rsidRDefault="0058308A" w:rsidP="00F77EDE">
      <w:pPr>
        <w:ind w:left="7655"/>
        <w:jc w:val="both"/>
      </w:pPr>
      <w:r w:rsidRPr="00D24F36">
        <w:t>Annex 7</w:t>
      </w:r>
    </w:p>
    <w:p w14:paraId="0C0D921F" w14:textId="77777777" w:rsidR="00D61F05" w:rsidRPr="00D24F36" w:rsidRDefault="00D61F05" w:rsidP="00D61F05">
      <w:pPr>
        <w:ind w:left="10773"/>
      </w:pPr>
    </w:p>
    <w:p w14:paraId="7FAB6D4C" w14:textId="354385A7" w:rsidR="00D61F05" w:rsidRPr="00D24F36" w:rsidRDefault="003C4206" w:rsidP="00D61F05">
      <w:pPr>
        <w:jc w:val="center"/>
        <w:rPr>
          <w:b/>
          <w:bCs/>
          <w:color w:val="000000"/>
        </w:rPr>
      </w:pPr>
      <w:sdt>
        <w:sdtPr>
          <w:alias w:val="Title"/>
          <w:tag w:val="title_24128f9328ad400981b5a08f1c6dba4d"/>
          <w:id w:val="584883860"/>
        </w:sdtPr>
        <w:sdtEndPr/>
        <w:sdtContent>
          <w:r w:rsidR="00430D23" w:rsidRPr="00D24F36">
            <w:rPr>
              <w:b/>
              <w:color w:val="000000"/>
            </w:rPr>
            <w:t>METHODOLOGY FOR CALCULATING MONITORING INDICATORS</w:t>
          </w:r>
        </w:sdtContent>
      </w:sdt>
    </w:p>
    <w:p w14:paraId="6E8D0C18" w14:textId="77777777" w:rsidR="00D61F05" w:rsidRPr="00D24F36" w:rsidRDefault="00D61F05" w:rsidP="00D61F05">
      <w:pPr>
        <w:rPr>
          <w:b/>
          <w:bCs/>
          <w:color w:val="000000"/>
          <w:sz w:val="20"/>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632"/>
        <w:gridCol w:w="1483"/>
        <w:gridCol w:w="1985"/>
        <w:gridCol w:w="1226"/>
        <w:gridCol w:w="1495"/>
        <w:gridCol w:w="1681"/>
        <w:gridCol w:w="1293"/>
        <w:gridCol w:w="1559"/>
        <w:gridCol w:w="1535"/>
      </w:tblGrid>
      <w:tr w:rsidR="00A50EBF" w:rsidRPr="00D24F36" w14:paraId="1E94D569" w14:textId="77777777" w:rsidTr="00067610">
        <w:trPr>
          <w:trHeight w:val="907"/>
        </w:trPr>
        <w:tc>
          <w:tcPr>
            <w:tcW w:w="242" w:type="pct"/>
            <w:vAlign w:val="center"/>
          </w:tcPr>
          <w:p w14:paraId="3415EEEE" w14:textId="77777777" w:rsidR="00D61F05" w:rsidRPr="00D24F36" w:rsidRDefault="00D61F05" w:rsidP="001370E3">
            <w:pPr>
              <w:jc w:val="center"/>
              <w:rPr>
                <w:b/>
                <w:bCs/>
                <w:sz w:val="20"/>
              </w:rPr>
            </w:pPr>
            <w:r w:rsidRPr="00D24F36">
              <w:rPr>
                <w:b/>
                <w:sz w:val="20"/>
              </w:rPr>
              <w:t>Indicator No.</w:t>
            </w:r>
          </w:p>
        </w:tc>
        <w:tc>
          <w:tcPr>
            <w:tcW w:w="559" w:type="pct"/>
            <w:vAlign w:val="center"/>
          </w:tcPr>
          <w:p w14:paraId="487BDDD4" w14:textId="78BE2238" w:rsidR="00D61F05" w:rsidRPr="00D24F36" w:rsidRDefault="00346D7D" w:rsidP="001370E3">
            <w:pPr>
              <w:ind w:left="34" w:hanging="34"/>
              <w:jc w:val="center"/>
              <w:rPr>
                <w:b/>
                <w:bCs/>
                <w:sz w:val="20"/>
              </w:rPr>
            </w:pPr>
            <w:r w:rsidRPr="00D24F36">
              <w:rPr>
                <w:b/>
                <w:sz w:val="20"/>
              </w:rPr>
              <w:t>Indicator name</w:t>
            </w:r>
          </w:p>
          <w:p w14:paraId="52F9DECA" w14:textId="77777777" w:rsidR="00D61F05" w:rsidRPr="00D24F36" w:rsidRDefault="00D61F05" w:rsidP="001370E3">
            <w:pPr>
              <w:jc w:val="center"/>
              <w:rPr>
                <w:sz w:val="20"/>
              </w:rPr>
            </w:pPr>
          </w:p>
        </w:tc>
        <w:tc>
          <w:tcPr>
            <w:tcW w:w="508" w:type="pct"/>
            <w:vAlign w:val="center"/>
          </w:tcPr>
          <w:p w14:paraId="56E4BDE1" w14:textId="538A0852" w:rsidR="00D61F05" w:rsidRPr="00D24F36" w:rsidRDefault="00A11B60" w:rsidP="00A11B60">
            <w:pPr>
              <w:jc w:val="center"/>
              <w:rPr>
                <w:b/>
                <w:bCs/>
                <w:sz w:val="20"/>
              </w:rPr>
            </w:pPr>
            <w:r w:rsidRPr="00D24F36">
              <w:rPr>
                <w:b/>
                <w:sz w:val="20"/>
              </w:rPr>
              <w:t>Indicator target value</w:t>
            </w:r>
          </w:p>
        </w:tc>
        <w:tc>
          <w:tcPr>
            <w:tcW w:w="680" w:type="pct"/>
            <w:vAlign w:val="center"/>
          </w:tcPr>
          <w:p w14:paraId="20553A0E" w14:textId="77777777" w:rsidR="00D61F05" w:rsidRPr="00D24F36" w:rsidRDefault="00D61F05" w:rsidP="001370E3">
            <w:pPr>
              <w:jc w:val="center"/>
              <w:rPr>
                <w:b/>
                <w:bCs/>
                <w:sz w:val="20"/>
              </w:rPr>
            </w:pPr>
            <w:r w:rsidRPr="00D24F36">
              <w:rPr>
                <w:b/>
                <w:sz w:val="20"/>
              </w:rPr>
              <w:t>Indicator description</w:t>
            </w:r>
          </w:p>
          <w:p w14:paraId="00A0F259" w14:textId="77777777" w:rsidR="00D61F05" w:rsidRPr="00D24F36" w:rsidRDefault="00D61F05" w:rsidP="001370E3">
            <w:pPr>
              <w:jc w:val="center"/>
              <w:rPr>
                <w:sz w:val="20"/>
              </w:rPr>
            </w:pPr>
          </w:p>
        </w:tc>
        <w:tc>
          <w:tcPr>
            <w:tcW w:w="2485" w:type="pct"/>
            <w:gridSpan w:val="5"/>
            <w:vAlign w:val="center"/>
          </w:tcPr>
          <w:p w14:paraId="397DE9D8" w14:textId="77777777" w:rsidR="00D61F05" w:rsidRPr="00D24F36" w:rsidRDefault="00D61F05" w:rsidP="001370E3">
            <w:pPr>
              <w:jc w:val="center"/>
              <w:rPr>
                <w:b/>
                <w:bCs/>
                <w:sz w:val="20"/>
              </w:rPr>
            </w:pPr>
            <w:r w:rsidRPr="00D24F36">
              <w:rPr>
                <w:b/>
                <w:sz w:val="20"/>
              </w:rPr>
              <w:t>MEASUREMENT OF THE INDICATOR</w:t>
            </w:r>
          </w:p>
        </w:tc>
        <w:tc>
          <w:tcPr>
            <w:tcW w:w="526" w:type="pct"/>
            <w:vAlign w:val="center"/>
          </w:tcPr>
          <w:p w14:paraId="2E80CF13" w14:textId="362D6B21" w:rsidR="00D61F05" w:rsidRPr="00D24F36" w:rsidRDefault="00D61F05" w:rsidP="00D24F36">
            <w:pPr>
              <w:jc w:val="center"/>
              <w:rPr>
                <w:b/>
                <w:bCs/>
                <w:sz w:val="20"/>
              </w:rPr>
            </w:pPr>
            <w:r w:rsidRPr="00D24F36">
              <w:rPr>
                <w:b/>
                <w:sz w:val="20"/>
              </w:rPr>
              <w:t>Institution responsible for submission</w:t>
            </w:r>
            <w:r w:rsidR="00D24F36" w:rsidRPr="00D24F36">
              <w:rPr>
                <w:b/>
                <w:sz w:val="20"/>
              </w:rPr>
              <w:t xml:space="preserve"> </w:t>
            </w:r>
            <w:r w:rsidR="0098379B" w:rsidRPr="00D24F36">
              <w:rPr>
                <w:b/>
                <w:sz w:val="20"/>
              </w:rPr>
              <w:t>of</w:t>
            </w:r>
            <w:r w:rsidR="00D24F36" w:rsidRPr="00D24F36">
              <w:rPr>
                <w:b/>
                <w:sz w:val="20"/>
              </w:rPr>
              <w:t xml:space="preserve"> </w:t>
            </w:r>
            <w:r w:rsidR="0098379B" w:rsidRPr="00D24F36">
              <w:rPr>
                <w:b/>
                <w:sz w:val="20"/>
              </w:rPr>
              <w:t xml:space="preserve">information/data towards CPMA </w:t>
            </w:r>
          </w:p>
        </w:tc>
      </w:tr>
      <w:tr w:rsidR="00A50EBF" w:rsidRPr="00D24F36" w14:paraId="1D449C3D" w14:textId="77777777" w:rsidTr="00067610">
        <w:tc>
          <w:tcPr>
            <w:tcW w:w="242" w:type="pct"/>
            <w:vAlign w:val="center"/>
          </w:tcPr>
          <w:p w14:paraId="4ECBD7E3" w14:textId="77777777" w:rsidR="00D61F05" w:rsidRPr="00D24F36" w:rsidRDefault="00D61F05" w:rsidP="00E72554">
            <w:pPr>
              <w:jc w:val="center"/>
              <w:rPr>
                <w:b/>
                <w:bCs/>
                <w:sz w:val="20"/>
              </w:rPr>
            </w:pPr>
          </w:p>
        </w:tc>
        <w:tc>
          <w:tcPr>
            <w:tcW w:w="559" w:type="pct"/>
            <w:vAlign w:val="center"/>
          </w:tcPr>
          <w:p w14:paraId="7D2608E3" w14:textId="77777777" w:rsidR="00D61F05" w:rsidRPr="00D24F36" w:rsidRDefault="00D61F05" w:rsidP="00E72554">
            <w:pPr>
              <w:ind w:left="34" w:hanging="34"/>
              <w:rPr>
                <w:b/>
                <w:bCs/>
                <w:sz w:val="20"/>
              </w:rPr>
            </w:pPr>
          </w:p>
        </w:tc>
        <w:tc>
          <w:tcPr>
            <w:tcW w:w="508" w:type="pct"/>
          </w:tcPr>
          <w:p w14:paraId="372FDC1C" w14:textId="77777777" w:rsidR="00D61F05" w:rsidRPr="00D24F36" w:rsidRDefault="00D61F05" w:rsidP="00E72554">
            <w:pPr>
              <w:jc w:val="center"/>
              <w:rPr>
                <w:b/>
                <w:bCs/>
                <w:sz w:val="20"/>
              </w:rPr>
            </w:pPr>
          </w:p>
        </w:tc>
        <w:tc>
          <w:tcPr>
            <w:tcW w:w="680" w:type="pct"/>
            <w:vAlign w:val="center"/>
          </w:tcPr>
          <w:p w14:paraId="421BEA86" w14:textId="77777777" w:rsidR="00D61F05" w:rsidRPr="00D24F36" w:rsidRDefault="00D61F05" w:rsidP="00E72554">
            <w:pPr>
              <w:jc w:val="center"/>
              <w:rPr>
                <w:b/>
                <w:bCs/>
                <w:sz w:val="20"/>
              </w:rPr>
            </w:pPr>
          </w:p>
        </w:tc>
        <w:tc>
          <w:tcPr>
            <w:tcW w:w="420" w:type="pct"/>
            <w:vAlign w:val="center"/>
          </w:tcPr>
          <w:p w14:paraId="4400F40A" w14:textId="77777777" w:rsidR="00D61F05" w:rsidRPr="00D24F36" w:rsidRDefault="00D61F05" w:rsidP="00E72554">
            <w:pPr>
              <w:rPr>
                <w:b/>
                <w:bCs/>
                <w:sz w:val="20"/>
              </w:rPr>
            </w:pPr>
            <w:r w:rsidRPr="00D24F36">
              <w:rPr>
                <w:b/>
                <w:sz w:val="20"/>
              </w:rPr>
              <w:t>Unit of measurement</w:t>
            </w:r>
          </w:p>
        </w:tc>
        <w:tc>
          <w:tcPr>
            <w:tcW w:w="512" w:type="pct"/>
            <w:vAlign w:val="center"/>
          </w:tcPr>
          <w:p w14:paraId="739F09E8" w14:textId="77777777" w:rsidR="00D61F05" w:rsidRPr="00D24F36" w:rsidRDefault="00D61F05" w:rsidP="00E72554">
            <w:pPr>
              <w:jc w:val="center"/>
              <w:rPr>
                <w:b/>
                <w:bCs/>
                <w:sz w:val="20"/>
              </w:rPr>
            </w:pPr>
            <w:r w:rsidRPr="00D24F36">
              <w:rPr>
                <w:b/>
                <w:sz w:val="20"/>
              </w:rPr>
              <w:t>Calculation type</w:t>
            </w:r>
          </w:p>
        </w:tc>
        <w:tc>
          <w:tcPr>
            <w:tcW w:w="576" w:type="pct"/>
            <w:vAlign w:val="center"/>
          </w:tcPr>
          <w:p w14:paraId="374C0729" w14:textId="77777777" w:rsidR="00D61F05" w:rsidRPr="00D24F36" w:rsidRDefault="00D61F05" w:rsidP="00C263E1">
            <w:pPr>
              <w:jc w:val="center"/>
              <w:rPr>
                <w:b/>
                <w:bCs/>
                <w:sz w:val="20"/>
              </w:rPr>
            </w:pPr>
            <w:r w:rsidRPr="00D24F36">
              <w:rPr>
                <w:b/>
                <w:sz w:val="20"/>
              </w:rPr>
              <w:t>Calculation method</w:t>
            </w:r>
          </w:p>
        </w:tc>
        <w:tc>
          <w:tcPr>
            <w:tcW w:w="443" w:type="pct"/>
            <w:vAlign w:val="center"/>
          </w:tcPr>
          <w:p w14:paraId="7ABB8FB9" w14:textId="27A5D08D" w:rsidR="00D61F05" w:rsidRPr="00D24F36" w:rsidRDefault="00346D7D" w:rsidP="00E72554">
            <w:pPr>
              <w:jc w:val="center"/>
              <w:rPr>
                <w:b/>
                <w:bCs/>
                <w:sz w:val="20"/>
              </w:rPr>
            </w:pPr>
            <w:r w:rsidRPr="00D24F36">
              <w:rPr>
                <w:b/>
                <w:sz w:val="20"/>
              </w:rPr>
              <w:t>Source of information</w:t>
            </w:r>
          </w:p>
        </w:tc>
        <w:tc>
          <w:tcPr>
            <w:tcW w:w="533" w:type="pct"/>
            <w:vAlign w:val="center"/>
          </w:tcPr>
          <w:p w14:paraId="0885B8A0" w14:textId="01776BA0" w:rsidR="00D61F05" w:rsidRPr="00D24F36" w:rsidRDefault="00346D7D" w:rsidP="00E72554">
            <w:pPr>
              <w:jc w:val="center"/>
              <w:rPr>
                <w:b/>
                <w:bCs/>
                <w:sz w:val="20"/>
              </w:rPr>
            </w:pPr>
            <w:r w:rsidRPr="00D24F36">
              <w:rPr>
                <w:b/>
                <w:sz w:val="20"/>
              </w:rPr>
              <w:t>Moment of achievement</w:t>
            </w:r>
          </w:p>
        </w:tc>
        <w:tc>
          <w:tcPr>
            <w:tcW w:w="526" w:type="pct"/>
            <w:vAlign w:val="center"/>
          </w:tcPr>
          <w:p w14:paraId="0D0894E4" w14:textId="77777777" w:rsidR="00D61F05" w:rsidRPr="00D24F36" w:rsidRDefault="00D61F05" w:rsidP="00E72554">
            <w:pPr>
              <w:jc w:val="center"/>
              <w:rPr>
                <w:b/>
                <w:bCs/>
                <w:sz w:val="20"/>
              </w:rPr>
            </w:pPr>
          </w:p>
        </w:tc>
      </w:tr>
      <w:tr w:rsidR="00D61F05" w:rsidRPr="00D24F36" w14:paraId="367610F9" w14:textId="77777777" w:rsidTr="00067610">
        <w:trPr>
          <w:trHeight w:val="409"/>
        </w:trPr>
        <w:tc>
          <w:tcPr>
            <w:tcW w:w="5000" w:type="pct"/>
            <w:gridSpan w:val="10"/>
            <w:vAlign w:val="center"/>
          </w:tcPr>
          <w:p w14:paraId="6C2A867B" w14:textId="77777777" w:rsidR="00D61F05" w:rsidRPr="00D24F36" w:rsidRDefault="00D61F05" w:rsidP="00E72554">
            <w:pPr>
              <w:rPr>
                <w:b/>
                <w:bCs/>
                <w:sz w:val="20"/>
              </w:rPr>
            </w:pPr>
            <w:r w:rsidRPr="00D24F36">
              <w:rPr>
                <w:b/>
                <w:sz w:val="20"/>
              </w:rPr>
              <w:t>Outcome Indicators</w:t>
            </w:r>
          </w:p>
        </w:tc>
      </w:tr>
      <w:tr w:rsidR="00A50EBF" w:rsidRPr="00D24F36" w14:paraId="54BAECAA" w14:textId="77777777" w:rsidTr="00067610">
        <w:tc>
          <w:tcPr>
            <w:tcW w:w="242" w:type="pct"/>
          </w:tcPr>
          <w:p w14:paraId="6A75F6B2" w14:textId="77777777" w:rsidR="00D61F05" w:rsidRPr="00D24F36" w:rsidRDefault="00D61F05" w:rsidP="002B4C9A">
            <w:pPr>
              <w:jc w:val="center"/>
              <w:rPr>
                <w:sz w:val="20"/>
              </w:rPr>
            </w:pPr>
            <w:r w:rsidRPr="00D24F36">
              <w:rPr>
                <w:sz w:val="20"/>
              </w:rPr>
              <w:t>1.</w:t>
            </w:r>
          </w:p>
        </w:tc>
        <w:tc>
          <w:tcPr>
            <w:tcW w:w="559" w:type="pct"/>
          </w:tcPr>
          <w:p w14:paraId="1448FB28" w14:textId="1BFF1EF6" w:rsidR="00D61F05" w:rsidRPr="00D24F36" w:rsidRDefault="001A7B74" w:rsidP="002B4C9A">
            <w:pPr>
              <w:tabs>
                <w:tab w:val="left" w:pos="317"/>
                <w:tab w:val="left" w:pos="459"/>
              </w:tabs>
              <w:ind w:right="34"/>
              <w:jc w:val="center"/>
              <w:rPr>
                <w:sz w:val="20"/>
              </w:rPr>
            </w:pPr>
            <w:r w:rsidRPr="00D24F36">
              <w:rPr>
                <w:sz w:val="20"/>
              </w:rPr>
              <w:t>Number of beneficiaries of services provided or improved</w:t>
            </w:r>
            <w:r w:rsidR="00A66312" w:rsidRPr="00D24F36">
              <w:rPr>
                <w:rStyle w:val="FootnoteReference"/>
                <w:sz w:val="20"/>
              </w:rPr>
              <w:footnoteReference w:id="2"/>
            </w:r>
          </w:p>
          <w:p w14:paraId="4A860D7D" w14:textId="1751C703" w:rsidR="000028C4" w:rsidRPr="00D24F36" w:rsidRDefault="000028C4" w:rsidP="00B11DFC">
            <w:pPr>
              <w:tabs>
                <w:tab w:val="left" w:pos="317"/>
                <w:tab w:val="left" w:pos="459"/>
              </w:tabs>
              <w:ind w:right="34"/>
              <w:jc w:val="center"/>
              <w:rPr>
                <w:sz w:val="20"/>
              </w:rPr>
            </w:pPr>
            <w:r w:rsidRPr="00D24F36">
              <w:rPr>
                <w:sz w:val="20"/>
              </w:rPr>
              <w:t>(</w:t>
            </w:r>
            <w:proofErr w:type="gramStart"/>
            <w:r w:rsidR="00B11DFC" w:rsidRPr="00B11DFC">
              <w:rPr>
                <w:sz w:val="20"/>
              </w:rPr>
              <w:t>disaggregated</w:t>
            </w:r>
            <w:proofErr w:type="gramEnd"/>
            <w:r w:rsidR="00B11DFC" w:rsidRPr="00B11DFC">
              <w:rPr>
                <w:sz w:val="20"/>
              </w:rPr>
              <w:t xml:space="preserve"> by gender</w:t>
            </w:r>
            <w:r w:rsidRPr="00D24F36">
              <w:rPr>
                <w:sz w:val="20"/>
              </w:rPr>
              <w:t>)</w:t>
            </w:r>
            <w:r w:rsidR="00D24F36" w:rsidRPr="00D24F36">
              <w:rPr>
                <w:sz w:val="20"/>
              </w:rPr>
              <w:t>.</w:t>
            </w:r>
          </w:p>
        </w:tc>
        <w:tc>
          <w:tcPr>
            <w:tcW w:w="508" w:type="pct"/>
          </w:tcPr>
          <w:p w14:paraId="13C053CC" w14:textId="374C7E3B" w:rsidR="00D61F05" w:rsidRPr="00D24F36" w:rsidRDefault="001A7B74" w:rsidP="002B4C9A">
            <w:pPr>
              <w:jc w:val="center"/>
              <w:rPr>
                <w:color w:val="70AD47" w:themeColor="accent6"/>
                <w:sz w:val="20"/>
                <w:vertAlign w:val="superscript"/>
              </w:rPr>
            </w:pPr>
            <w:r w:rsidRPr="00D24F36">
              <w:rPr>
                <w:sz w:val="20"/>
              </w:rPr>
              <w:t>1617</w:t>
            </w:r>
            <w:r w:rsidR="00144CB2" w:rsidRPr="00D24F36">
              <w:rPr>
                <w:rStyle w:val="FootnoteReference"/>
                <w:sz w:val="20"/>
              </w:rPr>
              <w:footnoteReference w:id="3"/>
            </w:r>
          </w:p>
        </w:tc>
        <w:tc>
          <w:tcPr>
            <w:tcW w:w="680" w:type="pct"/>
          </w:tcPr>
          <w:p w14:paraId="185287CA" w14:textId="35D4CEC6" w:rsidR="00BE6ACF" w:rsidRPr="00D24F36" w:rsidRDefault="001A7B74" w:rsidP="002B4C9A">
            <w:pPr>
              <w:jc w:val="center"/>
              <w:rPr>
                <w:sz w:val="20"/>
              </w:rPr>
            </w:pPr>
            <w:r w:rsidRPr="00D24F36">
              <w:rPr>
                <w:sz w:val="20"/>
              </w:rPr>
              <w:t xml:space="preserve">Beneficiary of the provided services by the home visit specialists (receiving at </w:t>
            </w:r>
            <w:r w:rsidR="002B4C9A">
              <w:rPr>
                <w:sz w:val="20"/>
              </w:rPr>
              <w:t>least 70 percent of all planned</w:t>
            </w:r>
            <w:r w:rsidRPr="00D24F36">
              <w:rPr>
                <w:sz w:val="20"/>
              </w:rPr>
              <w:t xml:space="preserve"> visits)</w:t>
            </w:r>
            <w:r w:rsidR="009D421D" w:rsidRPr="00D24F36">
              <w:rPr>
                <w:rStyle w:val="FootnoteReference"/>
                <w:sz w:val="20"/>
              </w:rPr>
              <w:footnoteReference w:id="4"/>
            </w:r>
            <w:r w:rsidRPr="00D24F36">
              <w:rPr>
                <w:sz w:val="20"/>
              </w:rPr>
              <w:t>.</w:t>
            </w:r>
          </w:p>
          <w:p w14:paraId="10C0AFA1" w14:textId="6E244982" w:rsidR="009531C8" w:rsidRPr="00D24F36" w:rsidRDefault="00BE6ACF" w:rsidP="002B4C9A">
            <w:pPr>
              <w:jc w:val="center"/>
              <w:rPr>
                <w:sz w:val="20"/>
              </w:rPr>
            </w:pPr>
            <w:r w:rsidRPr="00D24F36">
              <w:rPr>
                <w:sz w:val="20"/>
              </w:rPr>
              <w:t>Number of beneficiaries shall be counted only for the period that they shall be included within the list of beneficiaries</w:t>
            </w:r>
            <w:r w:rsidR="00D24F36" w:rsidRPr="00D24F36">
              <w:rPr>
                <w:sz w:val="20"/>
              </w:rPr>
              <w:t xml:space="preserve"> </w:t>
            </w:r>
            <w:r w:rsidRPr="00D24F36">
              <w:rPr>
                <w:sz w:val="20"/>
              </w:rPr>
              <w:t>receiving home visit services.</w:t>
            </w:r>
          </w:p>
          <w:p w14:paraId="68DFF1DA" w14:textId="0C937A7F" w:rsidR="00A40DB2" w:rsidRPr="00D24F36" w:rsidRDefault="009C3D1E" w:rsidP="0011394A">
            <w:pPr>
              <w:jc w:val="center"/>
              <w:rPr>
                <w:sz w:val="20"/>
              </w:rPr>
            </w:pPr>
            <w:r w:rsidRPr="00D24F36">
              <w:rPr>
                <w:sz w:val="20"/>
              </w:rPr>
              <w:lastRenderedPageBreak/>
              <w:t>The threshold of at least 70 percent of visits shall be counted from all of the visits that were planned during the period of the project implementation and that the beneficiary was included within the list of beneficiaries receiving the home visit services.</w:t>
            </w:r>
          </w:p>
        </w:tc>
        <w:tc>
          <w:tcPr>
            <w:tcW w:w="420" w:type="pct"/>
          </w:tcPr>
          <w:p w14:paraId="724E3240" w14:textId="10CF248B" w:rsidR="00D61F05" w:rsidRPr="00D24F36" w:rsidRDefault="00D24F36" w:rsidP="002B4C9A">
            <w:pPr>
              <w:jc w:val="center"/>
              <w:rPr>
                <w:strike/>
                <w:sz w:val="20"/>
              </w:rPr>
            </w:pPr>
            <w:r w:rsidRPr="00D24F36">
              <w:rPr>
                <w:sz w:val="20"/>
              </w:rPr>
              <w:lastRenderedPageBreak/>
              <w:t>Number</w:t>
            </w:r>
          </w:p>
        </w:tc>
        <w:tc>
          <w:tcPr>
            <w:tcW w:w="512" w:type="pct"/>
          </w:tcPr>
          <w:p w14:paraId="3320A4EC" w14:textId="75B9AA21" w:rsidR="000D0418" w:rsidRPr="00D24F36" w:rsidRDefault="00D24F36" w:rsidP="002B4C9A">
            <w:pPr>
              <w:jc w:val="center"/>
              <w:rPr>
                <w:sz w:val="20"/>
              </w:rPr>
            </w:pPr>
            <w:r w:rsidRPr="00D24F36">
              <w:rPr>
                <w:sz w:val="20"/>
              </w:rPr>
              <w:t>Filled in</w:t>
            </w:r>
          </w:p>
          <w:p w14:paraId="0D63C90A" w14:textId="77777777" w:rsidR="00D61F05" w:rsidRPr="00D24F36" w:rsidRDefault="00D61F05" w:rsidP="002B4C9A">
            <w:pPr>
              <w:ind w:firstLine="1296"/>
              <w:jc w:val="center"/>
              <w:rPr>
                <w:sz w:val="20"/>
              </w:rPr>
            </w:pPr>
          </w:p>
        </w:tc>
        <w:tc>
          <w:tcPr>
            <w:tcW w:w="576" w:type="pct"/>
          </w:tcPr>
          <w:p w14:paraId="0AB4CE92" w14:textId="7013D63B" w:rsidR="00D61F05" w:rsidRPr="00D24F36" w:rsidRDefault="002B4C9A" w:rsidP="002B4C9A">
            <w:pPr>
              <w:jc w:val="center"/>
              <w:rPr>
                <w:sz w:val="20"/>
              </w:rPr>
            </w:pPr>
            <w:r>
              <w:rPr>
                <w:sz w:val="20"/>
              </w:rPr>
              <w:t>Only t</w:t>
            </w:r>
            <w:r w:rsidR="004F071E" w:rsidRPr="00D24F36">
              <w:rPr>
                <w:sz w:val="20"/>
              </w:rPr>
              <w:t>he beneficiaries having received the services provided by the home visit specialists shall be totalled.</w:t>
            </w:r>
          </w:p>
          <w:p w14:paraId="59998476" w14:textId="77777777" w:rsidR="00C00B6A" w:rsidRPr="00D24F36" w:rsidRDefault="00C00B6A" w:rsidP="002B4C9A">
            <w:pPr>
              <w:jc w:val="center"/>
              <w:rPr>
                <w:sz w:val="20"/>
              </w:rPr>
            </w:pPr>
          </w:p>
          <w:p w14:paraId="717B7D3A" w14:textId="77777777" w:rsidR="00C00B6A" w:rsidRPr="00D24F36" w:rsidRDefault="00C00B6A" w:rsidP="002B4C9A">
            <w:pPr>
              <w:jc w:val="center"/>
              <w:rPr>
                <w:sz w:val="20"/>
              </w:rPr>
            </w:pPr>
          </w:p>
          <w:p w14:paraId="55656425" w14:textId="77777777" w:rsidR="00C00B6A" w:rsidRPr="00D24F36" w:rsidRDefault="00C00B6A" w:rsidP="002B4C9A">
            <w:pPr>
              <w:jc w:val="center"/>
              <w:rPr>
                <w:sz w:val="20"/>
              </w:rPr>
            </w:pPr>
          </w:p>
          <w:p w14:paraId="146E37EE" w14:textId="21E6119F" w:rsidR="00C00B6A" w:rsidRPr="00D24F36" w:rsidRDefault="00C00B6A" w:rsidP="002B4C9A">
            <w:pPr>
              <w:jc w:val="center"/>
              <w:rPr>
                <w:sz w:val="20"/>
              </w:rPr>
            </w:pPr>
          </w:p>
        </w:tc>
        <w:tc>
          <w:tcPr>
            <w:tcW w:w="443" w:type="pct"/>
          </w:tcPr>
          <w:p w14:paraId="636454F7" w14:textId="6EC0B8AF" w:rsidR="00D61F05" w:rsidRPr="00D24F36" w:rsidRDefault="00D61F05" w:rsidP="002B4C9A">
            <w:pPr>
              <w:jc w:val="center"/>
              <w:rPr>
                <w:sz w:val="20"/>
              </w:rPr>
            </w:pPr>
            <w:r w:rsidRPr="00D24F36">
              <w:rPr>
                <w:sz w:val="20"/>
              </w:rPr>
              <w:t xml:space="preserve">Primary information sources: summary activity reports of the home visit specialists presented by the Project </w:t>
            </w:r>
            <w:r w:rsidR="001317EB">
              <w:rPr>
                <w:sz w:val="20"/>
              </w:rPr>
              <w:t>Promoter</w:t>
            </w:r>
            <w:r w:rsidRPr="00D24F36">
              <w:rPr>
                <w:sz w:val="20"/>
              </w:rPr>
              <w:t>.</w:t>
            </w:r>
          </w:p>
          <w:p w14:paraId="1B1C67B7" w14:textId="77777777" w:rsidR="00D61F05" w:rsidRPr="00D24F36" w:rsidRDefault="00D61F05" w:rsidP="002B4C9A">
            <w:pPr>
              <w:jc w:val="center"/>
              <w:rPr>
                <w:sz w:val="20"/>
              </w:rPr>
            </w:pPr>
          </w:p>
          <w:p w14:paraId="2BC3A51C" w14:textId="01F62013" w:rsidR="00D61F05" w:rsidRPr="00D24F36" w:rsidRDefault="00D61F05" w:rsidP="002B4C9A">
            <w:pPr>
              <w:jc w:val="center"/>
              <w:rPr>
                <w:sz w:val="20"/>
              </w:rPr>
            </w:pPr>
            <w:r w:rsidRPr="00D24F36">
              <w:rPr>
                <w:sz w:val="20"/>
              </w:rPr>
              <w:t>Secondary information sources:</w:t>
            </w:r>
          </w:p>
          <w:p w14:paraId="0BA1DD8B" w14:textId="70BA6F6E" w:rsidR="00D61F05" w:rsidRPr="00D24F36" w:rsidRDefault="001E7B8A" w:rsidP="002B4C9A">
            <w:pPr>
              <w:jc w:val="center"/>
              <w:rPr>
                <w:sz w:val="20"/>
              </w:rPr>
            </w:pPr>
            <w:r w:rsidRPr="00D24F36">
              <w:rPr>
                <w:sz w:val="20"/>
              </w:rPr>
              <w:lastRenderedPageBreak/>
              <w:t>Project payment requests.</w:t>
            </w:r>
          </w:p>
          <w:p w14:paraId="5BBCE414" w14:textId="77777777" w:rsidR="00D61F05" w:rsidRPr="00D24F36" w:rsidRDefault="00D61F05" w:rsidP="002B4C9A">
            <w:pPr>
              <w:jc w:val="center"/>
              <w:rPr>
                <w:sz w:val="20"/>
              </w:rPr>
            </w:pPr>
          </w:p>
        </w:tc>
        <w:tc>
          <w:tcPr>
            <w:tcW w:w="533" w:type="pct"/>
          </w:tcPr>
          <w:p w14:paraId="565EBC2B" w14:textId="45380C06" w:rsidR="00C263E1" w:rsidRPr="00D24F36" w:rsidRDefault="00D61F05" w:rsidP="002B4C9A">
            <w:pPr>
              <w:jc w:val="center"/>
              <w:rPr>
                <w:sz w:val="20"/>
              </w:rPr>
            </w:pPr>
            <w:r w:rsidRPr="00D24F36">
              <w:rPr>
                <w:sz w:val="20"/>
              </w:rPr>
              <w:lastRenderedPageBreak/>
              <w:t xml:space="preserve">Continuous monitoring. Data on the achievement of the indicator shall be gathered no less than once every six months in accordance with the periodicity of the submission of payment requests </w:t>
            </w:r>
            <w:r w:rsidRPr="00D24F36">
              <w:rPr>
                <w:sz w:val="20"/>
              </w:rPr>
              <w:lastRenderedPageBreak/>
              <w:t>(hereinafter referred to as – PR). The indicator shall be considered as achieved following the approval of the PR.</w:t>
            </w:r>
          </w:p>
        </w:tc>
        <w:tc>
          <w:tcPr>
            <w:tcW w:w="526" w:type="pct"/>
          </w:tcPr>
          <w:p w14:paraId="0B65A015" w14:textId="727A05C9" w:rsidR="00D61F05" w:rsidRPr="00D24F36" w:rsidRDefault="00D61F05" w:rsidP="0021794B">
            <w:pPr>
              <w:jc w:val="center"/>
              <w:rPr>
                <w:sz w:val="20"/>
              </w:rPr>
            </w:pPr>
            <w:r w:rsidRPr="00D24F36">
              <w:rPr>
                <w:sz w:val="20"/>
              </w:rPr>
              <w:lastRenderedPageBreak/>
              <w:t>Project Promoter</w:t>
            </w:r>
          </w:p>
        </w:tc>
      </w:tr>
      <w:tr w:rsidR="00DE7BE5" w:rsidRPr="00D24F36" w14:paraId="19F2938E" w14:textId="77777777" w:rsidTr="00067610">
        <w:trPr>
          <w:trHeight w:val="479"/>
        </w:trPr>
        <w:tc>
          <w:tcPr>
            <w:tcW w:w="5000" w:type="pct"/>
            <w:gridSpan w:val="10"/>
            <w:vAlign w:val="center"/>
          </w:tcPr>
          <w:p w14:paraId="07E5E799" w14:textId="77777777" w:rsidR="00DE7BE5" w:rsidRPr="00D24F36" w:rsidRDefault="00DE7BE5" w:rsidP="00DE7BE5">
            <w:pPr>
              <w:rPr>
                <w:b/>
                <w:sz w:val="20"/>
              </w:rPr>
            </w:pPr>
            <w:r w:rsidRPr="00D24F36">
              <w:rPr>
                <w:b/>
                <w:sz w:val="20"/>
              </w:rPr>
              <w:t>Output Indicators</w:t>
            </w:r>
          </w:p>
        </w:tc>
      </w:tr>
      <w:tr w:rsidR="009B3E10" w:rsidRPr="00D24F36" w14:paraId="13E41D0A" w14:textId="77777777" w:rsidTr="00067610">
        <w:trPr>
          <w:trHeight w:val="699"/>
        </w:trPr>
        <w:tc>
          <w:tcPr>
            <w:tcW w:w="242" w:type="pct"/>
          </w:tcPr>
          <w:p w14:paraId="0A136031" w14:textId="77777777" w:rsidR="009B3E10" w:rsidRPr="00D24F36" w:rsidRDefault="009B3E10" w:rsidP="002B4C9A">
            <w:pPr>
              <w:jc w:val="center"/>
              <w:rPr>
                <w:sz w:val="20"/>
              </w:rPr>
            </w:pPr>
            <w:r w:rsidRPr="00D24F36">
              <w:rPr>
                <w:sz w:val="20"/>
              </w:rPr>
              <w:t>1.</w:t>
            </w:r>
          </w:p>
        </w:tc>
        <w:tc>
          <w:tcPr>
            <w:tcW w:w="559" w:type="pct"/>
          </w:tcPr>
          <w:p w14:paraId="245DF4B8" w14:textId="11461E90" w:rsidR="009B3E10" w:rsidRPr="00D24F36" w:rsidRDefault="009B3E10" w:rsidP="0056235E">
            <w:pPr>
              <w:jc w:val="center"/>
              <w:rPr>
                <w:sz w:val="20"/>
              </w:rPr>
            </w:pPr>
            <w:r w:rsidRPr="00D24F36">
              <w:rPr>
                <w:sz w:val="20"/>
              </w:rPr>
              <w:t xml:space="preserve">Number of municipalities </w:t>
            </w:r>
            <w:r w:rsidR="0056235E">
              <w:rPr>
                <w:sz w:val="20"/>
              </w:rPr>
              <w:t>involved in</w:t>
            </w:r>
            <w:r w:rsidRPr="00D24F36">
              <w:rPr>
                <w:sz w:val="20"/>
              </w:rPr>
              <w:t xml:space="preserve"> model for home visits and provision of early intervention services.</w:t>
            </w:r>
          </w:p>
        </w:tc>
        <w:tc>
          <w:tcPr>
            <w:tcW w:w="508" w:type="pct"/>
          </w:tcPr>
          <w:p w14:paraId="4382042B" w14:textId="12321AE6" w:rsidR="009B3E10" w:rsidRPr="00D24F36" w:rsidRDefault="00EC304D" w:rsidP="002B4C9A">
            <w:pPr>
              <w:jc w:val="center"/>
              <w:rPr>
                <w:color w:val="70AD47" w:themeColor="accent6"/>
                <w:sz w:val="20"/>
              </w:rPr>
            </w:pPr>
            <w:r w:rsidRPr="00D24F36">
              <w:rPr>
                <w:sz w:val="20"/>
              </w:rPr>
              <w:t>10</w:t>
            </w:r>
          </w:p>
        </w:tc>
        <w:tc>
          <w:tcPr>
            <w:tcW w:w="680" w:type="pct"/>
            <w:tcBorders>
              <w:top w:val="single" w:sz="4" w:space="0" w:color="auto"/>
              <w:left w:val="single" w:sz="4" w:space="0" w:color="auto"/>
              <w:bottom w:val="single" w:sz="4" w:space="0" w:color="auto"/>
              <w:right w:val="single" w:sz="4" w:space="0" w:color="auto"/>
            </w:tcBorders>
          </w:tcPr>
          <w:p w14:paraId="365DA6BE" w14:textId="4A0F35CE" w:rsidR="009B3E10" w:rsidRPr="00D24F36" w:rsidRDefault="009B3E10" w:rsidP="002B4C9A">
            <w:pPr>
              <w:suppressAutoHyphens/>
              <w:spacing w:line="256" w:lineRule="auto"/>
              <w:jc w:val="center"/>
              <w:textAlignment w:val="center"/>
              <w:rPr>
                <w:sz w:val="20"/>
              </w:rPr>
            </w:pPr>
            <w:r w:rsidRPr="00D24F36">
              <w:rPr>
                <w:sz w:val="20"/>
              </w:rPr>
              <w:t xml:space="preserve">Number of municipalities </w:t>
            </w:r>
            <w:r w:rsidR="0056235E">
              <w:rPr>
                <w:sz w:val="20"/>
              </w:rPr>
              <w:t>involved in the</w:t>
            </w:r>
            <w:r w:rsidRPr="00D24F36">
              <w:rPr>
                <w:sz w:val="20"/>
              </w:rPr>
              <w:t xml:space="preserve"> model for home visits and provision of early intervention services.</w:t>
            </w:r>
          </w:p>
          <w:p w14:paraId="41D28630" w14:textId="77777777" w:rsidR="009B3E10" w:rsidRPr="00D24F36" w:rsidRDefault="009B3E10" w:rsidP="002B4C9A">
            <w:pPr>
              <w:suppressAutoHyphens/>
              <w:spacing w:line="256" w:lineRule="auto"/>
              <w:jc w:val="center"/>
              <w:textAlignment w:val="center"/>
              <w:rPr>
                <w:sz w:val="20"/>
              </w:rPr>
            </w:pPr>
          </w:p>
          <w:p w14:paraId="6DE6D0D7" w14:textId="73C70D7F" w:rsidR="009B3E10" w:rsidRPr="00D24F36" w:rsidRDefault="009B3E10" w:rsidP="002B4C9A">
            <w:pPr>
              <w:jc w:val="center"/>
              <w:rPr>
                <w:sz w:val="20"/>
              </w:rPr>
            </w:pPr>
          </w:p>
        </w:tc>
        <w:tc>
          <w:tcPr>
            <w:tcW w:w="420" w:type="pct"/>
            <w:tcBorders>
              <w:top w:val="single" w:sz="4" w:space="0" w:color="auto"/>
              <w:left w:val="single" w:sz="4" w:space="0" w:color="auto"/>
              <w:bottom w:val="single" w:sz="4" w:space="0" w:color="auto"/>
              <w:right w:val="single" w:sz="4" w:space="0" w:color="auto"/>
            </w:tcBorders>
          </w:tcPr>
          <w:p w14:paraId="4AE6C589" w14:textId="44900238" w:rsidR="009B3E10" w:rsidRPr="00D24F36" w:rsidRDefault="00D24F36" w:rsidP="002B4C9A">
            <w:pPr>
              <w:jc w:val="center"/>
              <w:rPr>
                <w:sz w:val="20"/>
              </w:rPr>
            </w:pPr>
            <w:r w:rsidRPr="00D24F36">
              <w:rPr>
                <w:sz w:val="20"/>
              </w:rPr>
              <w:t>Number</w:t>
            </w:r>
          </w:p>
        </w:tc>
        <w:tc>
          <w:tcPr>
            <w:tcW w:w="512" w:type="pct"/>
            <w:tcBorders>
              <w:top w:val="single" w:sz="4" w:space="0" w:color="auto"/>
              <w:left w:val="single" w:sz="4" w:space="0" w:color="auto"/>
              <w:bottom w:val="single" w:sz="4" w:space="0" w:color="auto"/>
              <w:right w:val="single" w:sz="4" w:space="0" w:color="auto"/>
            </w:tcBorders>
          </w:tcPr>
          <w:p w14:paraId="1234F54F" w14:textId="63B1E4C6" w:rsidR="009B3E10" w:rsidRPr="00D24F36" w:rsidRDefault="00D24F36" w:rsidP="002B4C9A">
            <w:pPr>
              <w:jc w:val="center"/>
              <w:rPr>
                <w:sz w:val="20"/>
              </w:rPr>
            </w:pPr>
            <w:r w:rsidRPr="00D24F36">
              <w:rPr>
                <w:sz w:val="20"/>
              </w:rPr>
              <w:t>Filled in</w:t>
            </w:r>
          </w:p>
        </w:tc>
        <w:tc>
          <w:tcPr>
            <w:tcW w:w="576" w:type="pct"/>
            <w:tcBorders>
              <w:top w:val="single" w:sz="4" w:space="0" w:color="auto"/>
              <w:left w:val="single" w:sz="4" w:space="0" w:color="auto"/>
              <w:bottom w:val="single" w:sz="4" w:space="0" w:color="auto"/>
              <w:right w:val="single" w:sz="4" w:space="0" w:color="auto"/>
            </w:tcBorders>
          </w:tcPr>
          <w:p w14:paraId="48CF196C" w14:textId="3AA2763E" w:rsidR="009B3E10" w:rsidRPr="00D24F36" w:rsidRDefault="002B4C9A" w:rsidP="0056235E">
            <w:pPr>
              <w:jc w:val="center"/>
              <w:rPr>
                <w:color w:val="70AD47" w:themeColor="accent6"/>
                <w:sz w:val="20"/>
              </w:rPr>
            </w:pPr>
            <w:r>
              <w:rPr>
                <w:sz w:val="20"/>
              </w:rPr>
              <w:t>Only the</w:t>
            </w:r>
            <w:r w:rsidR="009B3E10" w:rsidRPr="00D24F36">
              <w:rPr>
                <w:sz w:val="20"/>
              </w:rPr>
              <w:t xml:space="preserve"> municipalities </w:t>
            </w:r>
            <w:r w:rsidR="0056235E">
              <w:rPr>
                <w:sz w:val="20"/>
              </w:rPr>
              <w:t>involved in</w:t>
            </w:r>
            <w:r w:rsidR="009B3E10" w:rsidRPr="00D24F36">
              <w:rPr>
                <w:sz w:val="20"/>
              </w:rPr>
              <w:t xml:space="preserve"> the model for home visits and provision of early intervention services shall be totalled.</w:t>
            </w:r>
          </w:p>
        </w:tc>
        <w:tc>
          <w:tcPr>
            <w:tcW w:w="443" w:type="pct"/>
            <w:tcBorders>
              <w:top w:val="single" w:sz="4" w:space="0" w:color="auto"/>
              <w:left w:val="single" w:sz="4" w:space="0" w:color="auto"/>
              <w:bottom w:val="single" w:sz="4" w:space="0" w:color="auto"/>
              <w:right w:val="single" w:sz="4" w:space="0" w:color="auto"/>
            </w:tcBorders>
          </w:tcPr>
          <w:p w14:paraId="50C7982A" w14:textId="3F13A801" w:rsidR="009B3E10" w:rsidRPr="00D24F36" w:rsidRDefault="009B3E10" w:rsidP="002B4C9A">
            <w:pPr>
              <w:spacing w:line="256" w:lineRule="auto"/>
              <w:ind w:right="-102"/>
              <w:jc w:val="center"/>
              <w:rPr>
                <w:sz w:val="20"/>
              </w:rPr>
            </w:pPr>
            <w:r w:rsidRPr="00D24F36">
              <w:rPr>
                <w:sz w:val="20"/>
              </w:rPr>
              <w:t xml:space="preserve">Primary information source: documents submitted by the Project Promoter (partnership, co-operation agreements, etc.) substantiating the number of municipalities </w:t>
            </w:r>
            <w:r w:rsidR="0056235E">
              <w:rPr>
                <w:sz w:val="20"/>
              </w:rPr>
              <w:t>involved in</w:t>
            </w:r>
            <w:r w:rsidRPr="00D24F36">
              <w:rPr>
                <w:sz w:val="20"/>
              </w:rPr>
              <w:t xml:space="preserve"> the model.</w:t>
            </w:r>
          </w:p>
          <w:p w14:paraId="14255E73" w14:textId="77777777" w:rsidR="009B3E10" w:rsidRPr="00D24F36" w:rsidRDefault="009B3E10" w:rsidP="002B4C9A">
            <w:pPr>
              <w:spacing w:line="256" w:lineRule="auto"/>
              <w:jc w:val="center"/>
              <w:rPr>
                <w:sz w:val="20"/>
              </w:rPr>
            </w:pPr>
          </w:p>
          <w:p w14:paraId="78A5176C" w14:textId="77777777" w:rsidR="009B3E10" w:rsidRPr="00D24F36" w:rsidRDefault="009B3E10" w:rsidP="002B4C9A">
            <w:pPr>
              <w:spacing w:line="256" w:lineRule="auto"/>
              <w:jc w:val="center"/>
              <w:rPr>
                <w:sz w:val="20"/>
              </w:rPr>
            </w:pPr>
            <w:r w:rsidRPr="00D24F36">
              <w:rPr>
                <w:sz w:val="20"/>
              </w:rPr>
              <w:t>Secondary information sources:</w:t>
            </w:r>
          </w:p>
          <w:p w14:paraId="4AF4880F" w14:textId="7020F17F" w:rsidR="009B3E10" w:rsidRPr="00D24F36" w:rsidRDefault="009B3E10" w:rsidP="0056235E">
            <w:pPr>
              <w:spacing w:line="256" w:lineRule="auto"/>
              <w:jc w:val="center"/>
              <w:rPr>
                <w:sz w:val="20"/>
              </w:rPr>
            </w:pPr>
            <w:r w:rsidRPr="00D24F36">
              <w:rPr>
                <w:sz w:val="20"/>
              </w:rPr>
              <w:t>Project payment requests and project contract.</w:t>
            </w:r>
          </w:p>
        </w:tc>
        <w:tc>
          <w:tcPr>
            <w:tcW w:w="533" w:type="pct"/>
          </w:tcPr>
          <w:p w14:paraId="6A64B9A7" w14:textId="77777777" w:rsidR="009B3E10" w:rsidRPr="00D24F36" w:rsidRDefault="009B3E10" w:rsidP="002B4C9A">
            <w:pPr>
              <w:jc w:val="center"/>
              <w:rPr>
                <w:sz w:val="20"/>
              </w:rPr>
            </w:pPr>
            <w:r w:rsidRPr="00D24F36">
              <w:rPr>
                <w:sz w:val="20"/>
              </w:rPr>
              <w:t>Continuous monitoring.</w:t>
            </w:r>
          </w:p>
          <w:p w14:paraId="67377E4E" w14:textId="666E8440" w:rsidR="009B3E10" w:rsidRPr="00D24F36" w:rsidRDefault="009B3E10" w:rsidP="002B4C9A">
            <w:pPr>
              <w:jc w:val="center"/>
              <w:rPr>
                <w:sz w:val="20"/>
              </w:rPr>
            </w:pPr>
            <w:r w:rsidRPr="00D24F36">
              <w:rPr>
                <w:sz w:val="20"/>
              </w:rPr>
              <w:t>Data on the achievement of the indicator shall be gathered no less than once every six months in accordance with the periodicity of the submission of PR.</w:t>
            </w:r>
          </w:p>
          <w:p w14:paraId="22147F31" w14:textId="5BDC1A51" w:rsidR="009B3E10" w:rsidRPr="00D24F36" w:rsidRDefault="009B3E10" w:rsidP="002B4C9A">
            <w:pPr>
              <w:jc w:val="center"/>
              <w:rPr>
                <w:sz w:val="20"/>
              </w:rPr>
            </w:pPr>
            <w:r w:rsidRPr="00D24F36">
              <w:rPr>
                <w:sz w:val="20"/>
              </w:rPr>
              <w:t xml:space="preserve">The indicator shall be considered as achieved following the approval of the </w:t>
            </w:r>
            <w:r w:rsidR="00744336">
              <w:rPr>
                <w:sz w:val="20"/>
              </w:rPr>
              <w:t xml:space="preserve">final </w:t>
            </w:r>
            <w:r w:rsidRPr="00D24F36">
              <w:rPr>
                <w:sz w:val="20"/>
              </w:rPr>
              <w:t>PR.</w:t>
            </w:r>
          </w:p>
        </w:tc>
        <w:tc>
          <w:tcPr>
            <w:tcW w:w="526" w:type="pct"/>
          </w:tcPr>
          <w:p w14:paraId="0760492E" w14:textId="3ADD8BC0" w:rsidR="009B3E10" w:rsidRPr="00D24F36" w:rsidRDefault="009B3E10" w:rsidP="0021794B">
            <w:pPr>
              <w:jc w:val="center"/>
              <w:rPr>
                <w:sz w:val="20"/>
              </w:rPr>
            </w:pPr>
            <w:r w:rsidRPr="00D24F36">
              <w:rPr>
                <w:sz w:val="20"/>
              </w:rPr>
              <w:t>Project Promoter</w:t>
            </w:r>
          </w:p>
        </w:tc>
      </w:tr>
    </w:tbl>
    <w:p w14:paraId="6B9BD85E" w14:textId="4F34CA58" w:rsidR="00A86AE8" w:rsidRPr="00D24F36" w:rsidRDefault="00A86AE8"/>
    <w:p w14:paraId="1699EB96" w14:textId="77777777" w:rsidR="006635E7" w:rsidRPr="00D24F36" w:rsidRDefault="003C4206" w:rsidP="006635E7">
      <w:pPr>
        <w:jc w:val="center"/>
        <w:rPr>
          <w:b/>
          <w:bCs/>
          <w:color w:val="000000"/>
        </w:rPr>
      </w:pPr>
      <w:sdt>
        <w:sdtPr>
          <w:alias w:val="Title"/>
          <w:tag w:val="title_24128f9328ad400981b5a08f1c6dba4d"/>
          <w:id w:val="848454971"/>
        </w:sdtPr>
        <w:sdtEndPr/>
        <w:sdtContent>
          <w:r w:rsidR="00430D23" w:rsidRPr="00D24F36">
            <w:rPr>
              <w:b/>
              <w:color w:val="000000"/>
            </w:rPr>
            <w:t>METHODOLOGY FOR CALCULATING MONITORING INDICATORS OF THE BILATERAL PARTNERSHIP</w:t>
          </w:r>
        </w:sdtContent>
      </w:sdt>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0"/>
        <w:gridCol w:w="1419"/>
        <w:gridCol w:w="1986"/>
        <w:gridCol w:w="1396"/>
        <w:gridCol w:w="1677"/>
        <w:gridCol w:w="1396"/>
        <w:gridCol w:w="1529"/>
        <w:gridCol w:w="1260"/>
        <w:gridCol w:w="1388"/>
      </w:tblGrid>
      <w:tr w:rsidR="006635E7" w:rsidRPr="00D24F36" w14:paraId="62C88A60" w14:textId="77777777" w:rsidTr="00067610">
        <w:trPr>
          <w:trHeight w:val="907"/>
        </w:trPr>
        <w:tc>
          <w:tcPr>
            <w:tcW w:w="243" w:type="pct"/>
            <w:vAlign w:val="center"/>
          </w:tcPr>
          <w:p w14:paraId="29EF9463" w14:textId="77777777" w:rsidR="006635E7" w:rsidRPr="00D24F36" w:rsidRDefault="006635E7" w:rsidP="00B43892">
            <w:pPr>
              <w:jc w:val="center"/>
              <w:rPr>
                <w:b/>
                <w:bCs/>
                <w:sz w:val="20"/>
              </w:rPr>
            </w:pPr>
            <w:r w:rsidRPr="00D24F36">
              <w:rPr>
                <w:b/>
                <w:sz w:val="20"/>
              </w:rPr>
              <w:t>Indicator No.</w:t>
            </w:r>
          </w:p>
        </w:tc>
        <w:tc>
          <w:tcPr>
            <w:tcW w:w="588" w:type="pct"/>
            <w:vAlign w:val="center"/>
          </w:tcPr>
          <w:p w14:paraId="671C6AF6" w14:textId="77777777" w:rsidR="006635E7" w:rsidRPr="00D24F36" w:rsidRDefault="006635E7" w:rsidP="00B43892">
            <w:pPr>
              <w:ind w:left="34" w:hanging="34"/>
              <w:jc w:val="center"/>
              <w:rPr>
                <w:b/>
                <w:bCs/>
                <w:sz w:val="20"/>
              </w:rPr>
            </w:pPr>
            <w:r w:rsidRPr="00D24F36">
              <w:rPr>
                <w:b/>
                <w:sz w:val="20"/>
              </w:rPr>
              <w:t>Title</w:t>
            </w:r>
          </w:p>
          <w:p w14:paraId="484046C5" w14:textId="77777777" w:rsidR="006635E7" w:rsidRPr="00D24F36" w:rsidRDefault="006635E7" w:rsidP="00B43892">
            <w:pPr>
              <w:jc w:val="center"/>
              <w:rPr>
                <w:sz w:val="20"/>
              </w:rPr>
            </w:pPr>
          </w:p>
        </w:tc>
        <w:tc>
          <w:tcPr>
            <w:tcW w:w="491" w:type="pct"/>
            <w:vAlign w:val="center"/>
          </w:tcPr>
          <w:p w14:paraId="64E7C084" w14:textId="77777777" w:rsidR="006635E7" w:rsidRPr="00D24F36" w:rsidRDefault="006635E7" w:rsidP="00B43892">
            <w:pPr>
              <w:jc w:val="center"/>
              <w:rPr>
                <w:b/>
                <w:bCs/>
                <w:sz w:val="20"/>
              </w:rPr>
            </w:pPr>
            <w:r w:rsidRPr="00D24F36">
              <w:rPr>
                <w:b/>
                <w:sz w:val="20"/>
              </w:rPr>
              <w:t>Target value</w:t>
            </w:r>
          </w:p>
        </w:tc>
        <w:tc>
          <w:tcPr>
            <w:tcW w:w="687" w:type="pct"/>
            <w:vAlign w:val="center"/>
          </w:tcPr>
          <w:p w14:paraId="29D176B3" w14:textId="77777777" w:rsidR="006635E7" w:rsidRPr="00D24F36" w:rsidRDefault="006635E7" w:rsidP="00B43892">
            <w:pPr>
              <w:jc w:val="center"/>
              <w:rPr>
                <w:b/>
                <w:bCs/>
                <w:sz w:val="20"/>
              </w:rPr>
            </w:pPr>
            <w:r w:rsidRPr="00D24F36">
              <w:rPr>
                <w:b/>
                <w:sz w:val="20"/>
              </w:rPr>
              <w:t>Indicator description</w:t>
            </w:r>
          </w:p>
          <w:p w14:paraId="63C37656" w14:textId="77777777" w:rsidR="006635E7" w:rsidRPr="00D24F36" w:rsidRDefault="006635E7" w:rsidP="00B43892">
            <w:pPr>
              <w:jc w:val="center"/>
              <w:rPr>
                <w:sz w:val="20"/>
              </w:rPr>
            </w:pPr>
          </w:p>
        </w:tc>
        <w:tc>
          <w:tcPr>
            <w:tcW w:w="2510" w:type="pct"/>
            <w:gridSpan w:val="5"/>
            <w:vAlign w:val="center"/>
          </w:tcPr>
          <w:p w14:paraId="5C9F9BC1" w14:textId="77777777" w:rsidR="006635E7" w:rsidRPr="00D24F36" w:rsidRDefault="006635E7" w:rsidP="00B43892">
            <w:pPr>
              <w:jc w:val="center"/>
              <w:rPr>
                <w:b/>
                <w:bCs/>
                <w:sz w:val="20"/>
              </w:rPr>
            </w:pPr>
            <w:r w:rsidRPr="00D24F36">
              <w:rPr>
                <w:b/>
                <w:sz w:val="20"/>
              </w:rPr>
              <w:t>MEASUREMENT OF THE INDICATOR</w:t>
            </w:r>
          </w:p>
        </w:tc>
        <w:tc>
          <w:tcPr>
            <w:tcW w:w="481" w:type="pct"/>
            <w:vAlign w:val="center"/>
          </w:tcPr>
          <w:p w14:paraId="72272522" w14:textId="77777777" w:rsidR="006635E7" w:rsidRPr="00D24F36" w:rsidRDefault="006635E7" w:rsidP="00B43892">
            <w:pPr>
              <w:jc w:val="center"/>
              <w:rPr>
                <w:b/>
                <w:bCs/>
                <w:sz w:val="20"/>
              </w:rPr>
            </w:pPr>
            <w:r w:rsidRPr="00D24F36">
              <w:rPr>
                <w:b/>
                <w:sz w:val="20"/>
              </w:rPr>
              <w:t>Institution responsible for submission of the information towards CPMA</w:t>
            </w:r>
          </w:p>
        </w:tc>
      </w:tr>
      <w:tr w:rsidR="0034493E" w:rsidRPr="00D24F36" w14:paraId="24BB4F61" w14:textId="77777777" w:rsidTr="0034493E">
        <w:trPr>
          <w:trHeight w:val="567"/>
        </w:trPr>
        <w:tc>
          <w:tcPr>
            <w:tcW w:w="243" w:type="pct"/>
            <w:vAlign w:val="center"/>
          </w:tcPr>
          <w:p w14:paraId="42717CFC" w14:textId="77777777" w:rsidR="006635E7" w:rsidRPr="00D24F36" w:rsidRDefault="006635E7" w:rsidP="00ED4C15">
            <w:pPr>
              <w:jc w:val="center"/>
              <w:rPr>
                <w:b/>
                <w:bCs/>
                <w:sz w:val="20"/>
              </w:rPr>
            </w:pPr>
          </w:p>
        </w:tc>
        <w:tc>
          <w:tcPr>
            <w:tcW w:w="588" w:type="pct"/>
            <w:vAlign w:val="center"/>
          </w:tcPr>
          <w:p w14:paraId="16D4AFE8" w14:textId="77777777" w:rsidR="006635E7" w:rsidRPr="00D24F36" w:rsidRDefault="006635E7" w:rsidP="00ED4C15">
            <w:pPr>
              <w:ind w:left="34" w:hanging="34"/>
              <w:rPr>
                <w:b/>
                <w:bCs/>
                <w:sz w:val="20"/>
              </w:rPr>
            </w:pPr>
          </w:p>
        </w:tc>
        <w:tc>
          <w:tcPr>
            <w:tcW w:w="491" w:type="pct"/>
          </w:tcPr>
          <w:p w14:paraId="786D2162" w14:textId="77777777" w:rsidR="006635E7" w:rsidRPr="00D24F36" w:rsidRDefault="006635E7" w:rsidP="00ED4C15">
            <w:pPr>
              <w:jc w:val="center"/>
              <w:rPr>
                <w:b/>
                <w:bCs/>
                <w:sz w:val="20"/>
              </w:rPr>
            </w:pPr>
          </w:p>
        </w:tc>
        <w:tc>
          <w:tcPr>
            <w:tcW w:w="687" w:type="pct"/>
            <w:vAlign w:val="center"/>
          </w:tcPr>
          <w:p w14:paraId="0DA69F18" w14:textId="77777777" w:rsidR="006635E7" w:rsidRPr="00D24F36" w:rsidRDefault="006635E7" w:rsidP="00ED4C15">
            <w:pPr>
              <w:jc w:val="center"/>
              <w:rPr>
                <w:b/>
                <w:bCs/>
                <w:sz w:val="20"/>
              </w:rPr>
            </w:pPr>
          </w:p>
        </w:tc>
        <w:tc>
          <w:tcPr>
            <w:tcW w:w="483" w:type="pct"/>
            <w:vAlign w:val="center"/>
          </w:tcPr>
          <w:p w14:paraId="4C32242D" w14:textId="77777777" w:rsidR="006635E7" w:rsidRPr="00D24F36" w:rsidRDefault="006635E7" w:rsidP="00ED4C15">
            <w:pPr>
              <w:rPr>
                <w:b/>
                <w:bCs/>
                <w:sz w:val="20"/>
              </w:rPr>
            </w:pPr>
            <w:r w:rsidRPr="00D24F36">
              <w:rPr>
                <w:b/>
                <w:sz w:val="20"/>
              </w:rPr>
              <w:t>Unit of measurement</w:t>
            </w:r>
          </w:p>
        </w:tc>
        <w:tc>
          <w:tcPr>
            <w:tcW w:w="580" w:type="pct"/>
            <w:vAlign w:val="center"/>
          </w:tcPr>
          <w:p w14:paraId="3AA29EA0" w14:textId="77777777" w:rsidR="006635E7" w:rsidRPr="00D24F36" w:rsidRDefault="006635E7" w:rsidP="00ED4C15">
            <w:pPr>
              <w:jc w:val="center"/>
              <w:rPr>
                <w:b/>
                <w:bCs/>
                <w:sz w:val="20"/>
              </w:rPr>
            </w:pPr>
            <w:r w:rsidRPr="00D24F36">
              <w:rPr>
                <w:b/>
                <w:sz w:val="20"/>
              </w:rPr>
              <w:t>Calculation type</w:t>
            </w:r>
          </w:p>
        </w:tc>
        <w:tc>
          <w:tcPr>
            <w:tcW w:w="483" w:type="pct"/>
            <w:vAlign w:val="center"/>
          </w:tcPr>
          <w:p w14:paraId="0BAC3685" w14:textId="77777777" w:rsidR="006635E7" w:rsidRPr="00D24F36" w:rsidRDefault="006635E7" w:rsidP="00ED4C15">
            <w:pPr>
              <w:rPr>
                <w:b/>
                <w:bCs/>
                <w:sz w:val="20"/>
              </w:rPr>
            </w:pPr>
            <w:r w:rsidRPr="00D24F36">
              <w:rPr>
                <w:b/>
                <w:sz w:val="20"/>
              </w:rPr>
              <w:t>Calculation method</w:t>
            </w:r>
          </w:p>
        </w:tc>
        <w:tc>
          <w:tcPr>
            <w:tcW w:w="529" w:type="pct"/>
            <w:vAlign w:val="center"/>
          </w:tcPr>
          <w:p w14:paraId="68B45059" w14:textId="77777777" w:rsidR="006635E7" w:rsidRPr="00D24F36" w:rsidRDefault="006635E7" w:rsidP="00ED4C15">
            <w:pPr>
              <w:jc w:val="center"/>
              <w:rPr>
                <w:b/>
                <w:bCs/>
                <w:sz w:val="20"/>
              </w:rPr>
            </w:pPr>
            <w:r w:rsidRPr="00D24F36">
              <w:rPr>
                <w:b/>
                <w:sz w:val="20"/>
              </w:rPr>
              <w:t>Source of information</w:t>
            </w:r>
          </w:p>
        </w:tc>
        <w:tc>
          <w:tcPr>
            <w:tcW w:w="436" w:type="pct"/>
            <w:vAlign w:val="center"/>
          </w:tcPr>
          <w:p w14:paraId="687B63D6" w14:textId="77777777" w:rsidR="006635E7" w:rsidRPr="00D24F36" w:rsidRDefault="006635E7" w:rsidP="00ED4C15">
            <w:pPr>
              <w:jc w:val="center"/>
              <w:rPr>
                <w:b/>
                <w:bCs/>
                <w:sz w:val="20"/>
              </w:rPr>
            </w:pPr>
            <w:r w:rsidRPr="00D24F36">
              <w:rPr>
                <w:b/>
                <w:sz w:val="20"/>
              </w:rPr>
              <w:t>Period</w:t>
            </w:r>
          </w:p>
        </w:tc>
        <w:tc>
          <w:tcPr>
            <w:tcW w:w="481" w:type="pct"/>
            <w:vAlign w:val="center"/>
          </w:tcPr>
          <w:p w14:paraId="60B1EC18" w14:textId="77777777" w:rsidR="006635E7" w:rsidRPr="00D24F36" w:rsidRDefault="006635E7" w:rsidP="00ED4C15">
            <w:pPr>
              <w:jc w:val="center"/>
              <w:rPr>
                <w:b/>
                <w:bCs/>
                <w:sz w:val="20"/>
              </w:rPr>
            </w:pPr>
          </w:p>
        </w:tc>
      </w:tr>
      <w:tr w:rsidR="00AB07A0" w:rsidRPr="00D24F36" w14:paraId="3DA042D8" w14:textId="77777777" w:rsidTr="00067610">
        <w:trPr>
          <w:trHeight w:val="433"/>
        </w:trPr>
        <w:tc>
          <w:tcPr>
            <w:tcW w:w="5000" w:type="pct"/>
            <w:gridSpan w:val="10"/>
            <w:vAlign w:val="center"/>
          </w:tcPr>
          <w:p w14:paraId="6A1EE0BB" w14:textId="21BE2119" w:rsidR="00AB07A0" w:rsidRPr="00D24F36" w:rsidRDefault="00AB07A0" w:rsidP="0099757B">
            <w:pPr>
              <w:rPr>
                <w:b/>
                <w:bCs/>
                <w:sz w:val="20"/>
              </w:rPr>
            </w:pPr>
            <w:r w:rsidRPr="00D24F36">
              <w:rPr>
                <w:b/>
                <w:sz w:val="20"/>
              </w:rPr>
              <w:t>Outcome Indicators</w:t>
            </w:r>
          </w:p>
        </w:tc>
      </w:tr>
      <w:tr w:rsidR="0034493E" w:rsidRPr="00D24F36" w14:paraId="21CC968B" w14:textId="77777777" w:rsidTr="0034493E">
        <w:trPr>
          <w:trHeight w:val="567"/>
        </w:trPr>
        <w:tc>
          <w:tcPr>
            <w:tcW w:w="243" w:type="pct"/>
          </w:tcPr>
          <w:p w14:paraId="67B31B64" w14:textId="47D8DF36" w:rsidR="005B5789" w:rsidRPr="00D24F36" w:rsidRDefault="005B5789" w:rsidP="002B4C9A">
            <w:pPr>
              <w:jc w:val="center"/>
              <w:rPr>
                <w:bCs/>
                <w:sz w:val="20"/>
              </w:rPr>
            </w:pPr>
            <w:r w:rsidRPr="00D24F36">
              <w:rPr>
                <w:sz w:val="20"/>
              </w:rPr>
              <w:t>1.</w:t>
            </w:r>
          </w:p>
        </w:tc>
        <w:tc>
          <w:tcPr>
            <w:tcW w:w="588" w:type="pct"/>
          </w:tcPr>
          <w:p w14:paraId="5D2EC409" w14:textId="51D045F3" w:rsidR="005B5789" w:rsidRPr="00D24F36" w:rsidRDefault="005B5789" w:rsidP="00AD4743">
            <w:pPr>
              <w:ind w:left="34" w:hanging="34"/>
              <w:jc w:val="center"/>
              <w:rPr>
                <w:b/>
                <w:bCs/>
                <w:sz w:val="20"/>
              </w:rPr>
            </w:pPr>
            <w:r w:rsidRPr="00D24F36">
              <w:rPr>
                <w:sz w:val="20"/>
              </w:rPr>
              <w:t>Level of satisfaction with the partnership (</w:t>
            </w:r>
            <w:r w:rsidR="00AD4743" w:rsidRPr="00AD4743">
              <w:rPr>
                <w:sz w:val="20"/>
              </w:rPr>
              <w:t xml:space="preserve">disaggregated </w:t>
            </w:r>
            <w:r w:rsidR="00AD4743">
              <w:rPr>
                <w:sz w:val="20"/>
              </w:rPr>
              <w:t>by</w:t>
            </w:r>
            <w:r w:rsidRPr="00D24F36">
              <w:rPr>
                <w:sz w:val="20"/>
              </w:rPr>
              <w:t xml:space="preserve"> State type).</w:t>
            </w:r>
          </w:p>
        </w:tc>
        <w:tc>
          <w:tcPr>
            <w:tcW w:w="491" w:type="pct"/>
          </w:tcPr>
          <w:p w14:paraId="66237F02" w14:textId="3E18533E" w:rsidR="005B5789" w:rsidRPr="00D24F36" w:rsidRDefault="005B5789" w:rsidP="00AD4743">
            <w:pPr>
              <w:jc w:val="center"/>
              <w:rPr>
                <w:b/>
                <w:bCs/>
                <w:sz w:val="20"/>
              </w:rPr>
            </w:pPr>
            <w:r w:rsidRPr="00D24F36">
              <w:rPr>
                <w:sz w:val="20"/>
              </w:rPr>
              <w:t>At least 4.5 and positive base change</w:t>
            </w:r>
          </w:p>
        </w:tc>
        <w:tc>
          <w:tcPr>
            <w:tcW w:w="687" w:type="pct"/>
          </w:tcPr>
          <w:p w14:paraId="7ACC6596" w14:textId="77777777" w:rsidR="005B5789" w:rsidRPr="00D24F36" w:rsidRDefault="005B5789" w:rsidP="002B4C9A">
            <w:pPr>
              <w:jc w:val="center"/>
              <w:rPr>
                <w:b/>
                <w:bCs/>
                <w:sz w:val="20"/>
              </w:rPr>
            </w:pPr>
          </w:p>
        </w:tc>
        <w:tc>
          <w:tcPr>
            <w:tcW w:w="483" w:type="pct"/>
          </w:tcPr>
          <w:p w14:paraId="0E6220FC" w14:textId="463E54CE" w:rsidR="005B5789" w:rsidRPr="00D24F36" w:rsidRDefault="005B5789" w:rsidP="002B4C9A">
            <w:pPr>
              <w:jc w:val="center"/>
              <w:rPr>
                <w:b/>
                <w:bCs/>
                <w:sz w:val="20"/>
              </w:rPr>
            </w:pPr>
            <w:r w:rsidRPr="00D24F36">
              <w:rPr>
                <w:sz w:val="20"/>
              </w:rPr>
              <w:t>Measuring scale from 1 to 7</w:t>
            </w:r>
          </w:p>
        </w:tc>
        <w:tc>
          <w:tcPr>
            <w:tcW w:w="580" w:type="pct"/>
          </w:tcPr>
          <w:p w14:paraId="65980FD4" w14:textId="60483029" w:rsidR="005B5789" w:rsidRPr="00D24F36" w:rsidRDefault="005B5789" w:rsidP="002B4C9A">
            <w:pPr>
              <w:jc w:val="center"/>
              <w:rPr>
                <w:b/>
                <w:bCs/>
                <w:sz w:val="20"/>
              </w:rPr>
            </w:pPr>
            <w:r w:rsidRPr="00D24F36">
              <w:rPr>
                <w:sz w:val="20"/>
              </w:rPr>
              <w:t>Filled in</w:t>
            </w:r>
          </w:p>
        </w:tc>
        <w:tc>
          <w:tcPr>
            <w:tcW w:w="483" w:type="pct"/>
          </w:tcPr>
          <w:p w14:paraId="15A41F45" w14:textId="6DE6B080" w:rsidR="005B5789" w:rsidRPr="00D24F36" w:rsidRDefault="005B5789" w:rsidP="002B4C9A">
            <w:pPr>
              <w:jc w:val="center"/>
              <w:rPr>
                <w:b/>
                <w:bCs/>
                <w:sz w:val="20"/>
              </w:rPr>
            </w:pPr>
            <w:r w:rsidRPr="00D24F36">
              <w:rPr>
                <w:sz w:val="20"/>
              </w:rPr>
              <w:t>Survey of all Project Promoters and/or Partner(s).</w:t>
            </w:r>
          </w:p>
        </w:tc>
        <w:tc>
          <w:tcPr>
            <w:tcW w:w="529" w:type="pct"/>
          </w:tcPr>
          <w:p w14:paraId="54505915" w14:textId="50C3BF28" w:rsidR="005B5789" w:rsidRPr="00D24F36" w:rsidRDefault="005B5789" w:rsidP="00AD4743">
            <w:pPr>
              <w:jc w:val="center"/>
              <w:rPr>
                <w:b/>
                <w:bCs/>
                <w:sz w:val="20"/>
              </w:rPr>
            </w:pPr>
            <w:r w:rsidRPr="00D24F36">
              <w:rPr>
                <w:sz w:val="20"/>
              </w:rPr>
              <w:t xml:space="preserve">Primary information source: </w:t>
            </w:r>
            <w:r w:rsidR="00EA2EAF">
              <w:rPr>
                <w:sz w:val="20"/>
              </w:rPr>
              <w:t>Survey</w:t>
            </w:r>
            <w:r w:rsidR="00EA2EAF" w:rsidRPr="00F02FAB">
              <w:rPr>
                <w:sz w:val="20"/>
              </w:rPr>
              <w:t xml:space="preserve"> conducted </w:t>
            </w:r>
            <w:r w:rsidR="00EA2EAF">
              <w:rPr>
                <w:sz w:val="20"/>
              </w:rPr>
              <w:t xml:space="preserve">on behalf of </w:t>
            </w:r>
            <w:r w:rsidR="00EA2EAF" w:rsidRPr="00F02FAB">
              <w:rPr>
                <w:sz w:val="20"/>
              </w:rPr>
              <w:t>the Financial Mechanism</w:t>
            </w:r>
            <w:r w:rsidR="00EA2EAF">
              <w:rPr>
                <w:sz w:val="20"/>
              </w:rPr>
              <w:t xml:space="preserve"> Office</w:t>
            </w:r>
          </w:p>
        </w:tc>
        <w:tc>
          <w:tcPr>
            <w:tcW w:w="436" w:type="pct"/>
          </w:tcPr>
          <w:p w14:paraId="29764B41" w14:textId="7D84CFB7" w:rsidR="00C263E1" w:rsidRPr="00D24F36" w:rsidRDefault="00B55C74" w:rsidP="00AD4743">
            <w:pPr>
              <w:jc w:val="center"/>
              <w:rPr>
                <w:b/>
                <w:bCs/>
                <w:sz w:val="20"/>
              </w:rPr>
            </w:pPr>
            <w:r>
              <w:rPr>
                <w:sz w:val="20"/>
              </w:rPr>
              <w:t>Following the survey administered upon completion of the projects</w:t>
            </w:r>
          </w:p>
        </w:tc>
        <w:tc>
          <w:tcPr>
            <w:tcW w:w="481" w:type="pct"/>
          </w:tcPr>
          <w:p w14:paraId="3A31C12C" w14:textId="6B2196E0" w:rsidR="005B5789" w:rsidRPr="00D24F36" w:rsidRDefault="00B55C74" w:rsidP="002B4C9A">
            <w:pPr>
              <w:jc w:val="center"/>
              <w:rPr>
                <w:b/>
                <w:bCs/>
                <w:sz w:val="20"/>
              </w:rPr>
            </w:pPr>
            <w:r>
              <w:rPr>
                <w:sz w:val="20"/>
              </w:rPr>
              <w:t>FMO</w:t>
            </w:r>
          </w:p>
        </w:tc>
      </w:tr>
      <w:tr w:rsidR="0034493E" w:rsidRPr="00D24F36" w14:paraId="54E24CBA" w14:textId="77777777" w:rsidTr="0034493E">
        <w:trPr>
          <w:trHeight w:val="567"/>
        </w:trPr>
        <w:tc>
          <w:tcPr>
            <w:tcW w:w="243" w:type="pct"/>
          </w:tcPr>
          <w:p w14:paraId="50026677" w14:textId="32F0C271" w:rsidR="005B5789" w:rsidRPr="00D24F36" w:rsidRDefault="005B5789" w:rsidP="002B4C9A">
            <w:pPr>
              <w:jc w:val="center"/>
              <w:rPr>
                <w:bCs/>
                <w:sz w:val="20"/>
              </w:rPr>
            </w:pPr>
            <w:r w:rsidRPr="00D24F36">
              <w:rPr>
                <w:sz w:val="20"/>
              </w:rPr>
              <w:t>2.</w:t>
            </w:r>
          </w:p>
        </w:tc>
        <w:tc>
          <w:tcPr>
            <w:tcW w:w="588" w:type="pct"/>
          </w:tcPr>
          <w:p w14:paraId="0721BF52" w14:textId="7CAE67A8" w:rsidR="005B5789" w:rsidRPr="00D24F36" w:rsidRDefault="005B5789" w:rsidP="00AD4743">
            <w:pPr>
              <w:ind w:left="34" w:hanging="34"/>
              <w:jc w:val="center"/>
              <w:rPr>
                <w:b/>
                <w:bCs/>
                <w:sz w:val="20"/>
              </w:rPr>
            </w:pPr>
            <w:r w:rsidRPr="00D24F36">
              <w:rPr>
                <w:sz w:val="20"/>
              </w:rPr>
              <w:t>Level of trust between cooperating entities in Beneficiary States and Donor States (</w:t>
            </w:r>
            <w:r w:rsidR="00AD4743" w:rsidRPr="00AD4743">
              <w:rPr>
                <w:sz w:val="20"/>
              </w:rPr>
              <w:t xml:space="preserve">disaggregated </w:t>
            </w:r>
            <w:r w:rsidR="00AD4743">
              <w:rPr>
                <w:sz w:val="20"/>
              </w:rPr>
              <w:t>by</w:t>
            </w:r>
            <w:r w:rsidRPr="00D24F36">
              <w:rPr>
                <w:sz w:val="20"/>
              </w:rPr>
              <w:t xml:space="preserve"> State type).</w:t>
            </w:r>
          </w:p>
        </w:tc>
        <w:tc>
          <w:tcPr>
            <w:tcW w:w="491" w:type="pct"/>
          </w:tcPr>
          <w:p w14:paraId="34B56955" w14:textId="49CB953C" w:rsidR="005B5789" w:rsidRPr="00D24F36" w:rsidRDefault="005B5789" w:rsidP="002B4C9A">
            <w:pPr>
              <w:jc w:val="center"/>
              <w:rPr>
                <w:b/>
                <w:bCs/>
                <w:sz w:val="20"/>
              </w:rPr>
            </w:pPr>
            <w:r w:rsidRPr="00D24F36">
              <w:rPr>
                <w:sz w:val="20"/>
              </w:rPr>
              <w:t>At least 4.5 and positive base change</w:t>
            </w:r>
          </w:p>
        </w:tc>
        <w:tc>
          <w:tcPr>
            <w:tcW w:w="687" w:type="pct"/>
          </w:tcPr>
          <w:p w14:paraId="2E96B2BA" w14:textId="77777777" w:rsidR="005B5789" w:rsidRPr="00D24F36" w:rsidRDefault="005B5789" w:rsidP="002B4C9A">
            <w:pPr>
              <w:jc w:val="center"/>
              <w:rPr>
                <w:b/>
                <w:bCs/>
                <w:sz w:val="20"/>
              </w:rPr>
            </w:pPr>
          </w:p>
        </w:tc>
        <w:tc>
          <w:tcPr>
            <w:tcW w:w="483" w:type="pct"/>
          </w:tcPr>
          <w:p w14:paraId="66536308" w14:textId="22290CB8" w:rsidR="005B5789" w:rsidRPr="00D24F36" w:rsidRDefault="005B5789" w:rsidP="002B4C9A">
            <w:pPr>
              <w:jc w:val="center"/>
              <w:rPr>
                <w:b/>
                <w:bCs/>
                <w:sz w:val="20"/>
              </w:rPr>
            </w:pPr>
            <w:r w:rsidRPr="00D24F36">
              <w:rPr>
                <w:sz w:val="20"/>
              </w:rPr>
              <w:t>Measuring scale from 1 to 7</w:t>
            </w:r>
          </w:p>
        </w:tc>
        <w:tc>
          <w:tcPr>
            <w:tcW w:w="580" w:type="pct"/>
          </w:tcPr>
          <w:p w14:paraId="280B2577" w14:textId="1BD9B43B" w:rsidR="005B5789" w:rsidRPr="00D24F36" w:rsidRDefault="00BC41E5" w:rsidP="002B4C9A">
            <w:pPr>
              <w:jc w:val="center"/>
              <w:rPr>
                <w:b/>
                <w:bCs/>
                <w:sz w:val="20"/>
              </w:rPr>
            </w:pPr>
            <w:r w:rsidRPr="00D24F36">
              <w:rPr>
                <w:sz w:val="20"/>
              </w:rPr>
              <w:t>Filled in</w:t>
            </w:r>
          </w:p>
        </w:tc>
        <w:tc>
          <w:tcPr>
            <w:tcW w:w="483" w:type="pct"/>
          </w:tcPr>
          <w:p w14:paraId="4EA90DDD" w14:textId="0D65EDF3" w:rsidR="005B5789" w:rsidRPr="00D24F36" w:rsidRDefault="005B5789" w:rsidP="002B4C9A">
            <w:pPr>
              <w:jc w:val="center"/>
              <w:rPr>
                <w:b/>
                <w:bCs/>
                <w:sz w:val="20"/>
              </w:rPr>
            </w:pPr>
            <w:r w:rsidRPr="00D24F36">
              <w:rPr>
                <w:sz w:val="20"/>
              </w:rPr>
              <w:t>Survey of all Project Promoters and/or Partner(s).</w:t>
            </w:r>
          </w:p>
        </w:tc>
        <w:tc>
          <w:tcPr>
            <w:tcW w:w="529" w:type="pct"/>
          </w:tcPr>
          <w:p w14:paraId="4685A3A3" w14:textId="375FF622" w:rsidR="005B5789" w:rsidRPr="00D24F36" w:rsidRDefault="005B5789" w:rsidP="00AD4743">
            <w:pPr>
              <w:jc w:val="center"/>
              <w:rPr>
                <w:b/>
                <w:bCs/>
                <w:sz w:val="20"/>
              </w:rPr>
            </w:pPr>
            <w:r w:rsidRPr="00D24F36">
              <w:rPr>
                <w:sz w:val="20"/>
              </w:rPr>
              <w:t xml:space="preserve">Primary information source: </w:t>
            </w:r>
            <w:r w:rsidR="00E93462">
              <w:rPr>
                <w:sz w:val="20"/>
              </w:rPr>
              <w:t>Survey</w:t>
            </w:r>
            <w:r w:rsidR="00E93462" w:rsidRPr="00F02FAB">
              <w:rPr>
                <w:sz w:val="20"/>
              </w:rPr>
              <w:t xml:space="preserve"> conducted </w:t>
            </w:r>
            <w:r w:rsidR="00E93462">
              <w:rPr>
                <w:sz w:val="20"/>
              </w:rPr>
              <w:t xml:space="preserve">on behalf of </w:t>
            </w:r>
            <w:r w:rsidR="00E93462" w:rsidRPr="00F02FAB">
              <w:rPr>
                <w:sz w:val="20"/>
              </w:rPr>
              <w:t>the Financial Mechanism</w:t>
            </w:r>
            <w:r w:rsidR="00E93462">
              <w:rPr>
                <w:sz w:val="20"/>
              </w:rPr>
              <w:t xml:space="preserve"> Office</w:t>
            </w:r>
            <w:r w:rsidR="00660D63">
              <w:rPr>
                <w:sz w:val="20"/>
              </w:rPr>
              <w:t>.</w:t>
            </w:r>
          </w:p>
        </w:tc>
        <w:tc>
          <w:tcPr>
            <w:tcW w:w="436" w:type="pct"/>
          </w:tcPr>
          <w:p w14:paraId="0FE38194" w14:textId="49039384" w:rsidR="005B5789" w:rsidRPr="00D24F36" w:rsidRDefault="00E93462" w:rsidP="00AD4743">
            <w:pPr>
              <w:jc w:val="center"/>
              <w:rPr>
                <w:b/>
                <w:bCs/>
                <w:sz w:val="20"/>
              </w:rPr>
            </w:pPr>
            <w:r>
              <w:rPr>
                <w:sz w:val="20"/>
              </w:rPr>
              <w:t>Following the survey administered upon completion of the projects</w:t>
            </w:r>
          </w:p>
        </w:tc>
        <w:tc>
          <w:tcPr>
            <w:tcW w:w="481" w:type="pct"/>
          </w:tcPr>
          <w:p w14:paraId="25EECAAE" w14:textId="293F1A67" w:rsidR="005B5789" w:rsidRPr="00D24F36" w:rsidRDefault="00BF1887" w:rsidP="002B4C9A">
            <w:pPr>
              <w:jc w:val="center"/>
              <w:rPr>
                <w:b/>
                <w:bCs/>
                <w:sz w:val="20"/>
              </w:rPr>
            </w:pPr>
            <w:r>
              <w:rPr>
                <w:sz w:val="20"/>
              </w:rPr>
              <w:t>FMO</w:t>
            </w:r>
          </w:p>
        </w:tc>
      </w:tr>
      <w:tr w:rsidR="0034493E" w:rsidRPr="00D24F36" w14:paraId="1CEFA4C4" w14:textId="77777777" w:rsidTr="0034493E">
        <w:trPr>
          <w:trHeight w:val="567"/>
        </w:trPr>
        <w:tc>
          <w:tcPr>
            <w:tcW w:w="243" w:type="pct"/>
          </w:tcPr>
          <w:p w14:paraId="19522C5F" w14:textId="0BA02DC0" w:rsidR="005B5789" w:rsidRPr="00D24F36" w:rsidRDefault="005B5789" w:rsidP="002B4C9A">
            <w:pPr>
              <w:jc w:val="center"/>
              <w:rPr>
                <w:bCs/>
                <w:sz w:val="20"/>
              </w:rPr>
            </w:pPr>
            <w:r w:rsidRPr="00D24F36">
              <w:rPr>
                <w:sz w:val="20"/>
              </w:rPr>
              <w:t>3.</w:t>
            </w:r>
          </w:p>
        </w:tc>
        <w:tc>
          <w:tcPr>
            <w:tcW w:w="588" w:type="pct"/>
          </w:tcPr>
          <w:p w14:paraId="6AF92757" w14:textId="4CEFE72B" w:rsidR="00D72246" w:rsidRDefault="005B5789" w:rsidP="0049090E">
            <w:pPr>
              <w:ind w:left="34" w:hanging="34"/>
              <w:jc w:val="center"/>
              <w:rPr>
                <w:sz w:val="20"/>
              </w:rPr>
            </w:pPr>
            <w:r w:rsidRPr="00D24F36">
              <w:rPr>
                <w:sz w:val="20"/>
              </w:rPr>
              <w:t xml:space="preserve">Share of cooperating organisations </w:t>
            </w:r>
            <w:r w:rsidR="0049090E">
              <w:rPr>
                <w:sz w:val="20"/>
              </w:rPr>
              <w:t xml:space="preserve">that </w:t>
            </w:r>
            <w:r w:rsidRPr="00D24F36">
              <w:rPr>
                <w:sz w:val="20"/>
              </w:rPr>
              <w:t xml:space="preserve">apply the knowledge acquired </w:t>
            </w:r>
            <w:r w:rsidR="0049090E">
              <w:rPr>
                <w:sz w:val="20"/>
              </w:rPr>
              <w:t xml:space="preserve">from </w:t>
            </w:r>
            <w:r w:rsidRPr="00D24F36">
              <w:rPr>
                <w:sz w:val="20"/>
              </w:rPr>
              <w:t xml:space="preserve"> bilateral partnership</w:t>
            </w:r>
          </w:p>
          <w:p w14:paraId="007CFF40" w14:textId="3D5AFEF5" w:rsidR="005B5789" w:rsidRPr="00D24F36" w:rsidRDefault="00D72246" w:rsidP="0049090E">
            <w:pPr>
              <w:ind w:left="34" w:hanging="34"/>
              <w:jc w:val="center"/>
              <w:rPr>
                <w:b/>
                <w:bCs/>
                <w:sz w:val="20"/>
              </w:rPr>
            </w:pPr>
            <w:r>
              <w:rPr>
                <w:sz w:val="20"/>
              </w:rPr>
              <w:t>(</w:t>
            </w:r>
            <w:proofErr w:type="gramStart"/>
            <w:r w:rsidRPr="00D72246">
              <w:rPr>
                <w:sz w:val="20"/>
              </w:rPr>
              <w:t>disaggregated</w:t>
            </w:r>
            <w:proofErr w:type="gramEnd"/>
            <w:r w:rsidRPr="00D72246">
              <w:rPr>
                <w:sz w:val="20"/>
              </w:rPr>
              <w:t xml:space="preserve"> by State type</w:t>
            </w:r>
            <w:r>
              <w:rPr>
                <w:sz w:val="20"/>
              </w:rPr>
              <w:t>)</w:t>
            </w:r>
            <w:r w:rsidR="005B5789" w:rsidRPr="00D24F36">
              <w:rPr>
                <w:sz w:val="20"/>
              </w:rPr>
              <w:t>.</w:t>
            </w:r>
          </w:p>
        </w:tc>
        <w:tc>
          <w:tcPr>
            <w:tcW w:w="491" w:type="pct"/>
          </w:tcPr>
          <w:p w14:paraId="5658D958" w14:textId="2A843CC1" w:rsidR="005B5789" w:rsidRPr="00D24F36" w:rsidRDefault="005B5789" w:rsidP="002B4C9A">
            <w:pPr>
              <w:jc w:val="center"/>
              <w:rPr>
                <w:b/>
                <w:bCs/>
                <w:sz w:val="20"/>
              </w:rPr>
            </w:pPr>
            <w:r w:rsidRPr="00D24F36">
              <w:rPr>
                <w:sz w:val="20"/>
              </w:rPr>
              <w:t>50%</w:t>
            </w:r>
          </w:p>
        </w:tc>
        <w:tc>
          <w:tcPr>
            <w:tcW w:w="687" w:type="pct"/>
          </w:tcPr>
          <w:p w14:paraId="2996ED6C" w14:textId="77777777" w:rsidR="005B5789" w:rsidRPr="00D24F36" w:rsidRDefault="005B5789" w:rsidP="002B4C9A">
            <w:pPr>
              <w:jc w:val="center"/>
              <w:rPr>
                <w:b/>
                <w:bCs/>
                <w:sz w:val="20"/>
              </w:rPr>
            </w:pPr>
          </w:p>
        </w:tc>
        <w:tc>
          <w:tcPr>
            <w:tcW w:w="483" w:type="pct"/>
          </w:tcPr>
          <w:p w14:paraId="1E1F0F1E" w14:textId="2E1B93AD" w:rsidR="005B5789" w:rsidRPr="00D24F36" w:rsidRDefault="005B5789" w:rsidP="002B4C9A">
            <w:pPr>
              <w:jc w:val="center"/>
              <w:rPr>
                <w:b/>
                <w:bCs/>
                <w:sz w:val="20"/>
              </w:rPr>
            </w:pPr>
            <w:r w:rsidRPr="00D24F36">
              <w:rPr>
                <w:sz w:val="20"/>
              </w:rPr>
              <w:t>Percentage</w:t>
            </w:r>
          </w:p>
        </w:tc>
        <w:tc>
          <w:tcPr>
            <w:tcW w:w="580" w:type="pct"/>
          </w:tcPr>
          <w:p w14:paraId="2893C54C" w14:textId="29D6BCAD" w:rsidR="005B5789" w:rsidRPr="00D24F36" w:rsidRDefault="005B5789" w:rsidP="002B4C9A">
            <w:pPr>
              <w:jc w:val="center"/>
              <w:rPr>
                <w:b/>
                <w:bCs/>
                <w:sz w:val="20"/>
              </w:rPr>
            </w:pPr>
            <w:r w:rsidRPr="00D24F36">
              <w:rPr>
                <w:sz w:val="20"/>
              </w:rPr>
              <w:t>Filled in.</w:t>
            </w:r>
          </w:p>
        </w:tc>
        <w:tc>
          <w:tcPr>
            <w:tcW w:w="483" w:type="pct"/>
          </w:tcPr>
          <w:p w14:paraId="4804AE74" w14:textId="2A554806" w:rsidR="005B5789" w:rsidRPr="00D24F36" w:rsidRDefault="005B5789" w:rsidP="002B4C9A">
            <w:pPr>
              <w:jc w:val="center"/>
              <w:rPr>
                <w:b/>
                <w:bCs/>
                <w:sz w:val="20"/>
              </w:rPr>
            </w:pPr>
            <w:r w:rsidRPr="00D24F36">
              <w:rPr>
                <w:sz w:val="20"/>
              </w:rPr>
              <w:t>Survey of all Project Promoters and/or Partner(s).</w:t>
            </w:r>
          </w:p>
        </w:tc>
        <w:tc>
          <w:tcPr>
            <w:tcW w:w="529" w:type="pct"/>
          </w:tcPr>
          <w:p w14:paraId="76A57AAB" w14:textId="2DA59F37" w:rsidR="005B5789" w:rsidRPr="00D24F36" w:rsidRDefault="005B5789" w:rsidP="0049090E">
            <w:pPr>
              <w:jc w:val="center"/>
              <w:rPr>
                <w:b/>
                <w:bCs/>
                <w:sz w:val="20"/>
              </w:rPr>
            </w:pPr>
            <w:r w:rsidRPr="00D24F36">
              <w:rPr>
                <w:sz w:val="20"/>
              </w:rPr>
              <w:t>Primary information source:</w:t>
            </w:r>
            <w:r w:rsidR="00660D63">
              <w:rPr>
                <w:sz w:val="20"/>
              </w:rPr>
              <w:t xml:space="preserve"> Survey</w:t>
            </w:r>
            <w:r w:rsidR="00660D63" w:rsidRPr="00F02FAB">
              <w:rPr>
                <w:sz w:val="20"/>
              </w:rPr>
              <w:t xml:space="preserve"> conducted </w:t>
            </w:r>
            <w:r w:rsidR="00660D63">
              <w:rPr>
                <w:sz w:val="20"/>
              </w:rPr>
              <w:t xml:space="preserve">on behalf of </w:t>
            </w:r>
            <w:r w:rsidR="00660D63" w:rsidRPr="00F02FAB">
              <w:rPr>
                <w:sz w:val="20"/>
              </w:rPr>
              <w:t>the Financial Mechanism</w:t>
            </w:r>
            <w:r w:rsidR="00660D63">
              <w:rPr>
                <w:sz w:val="20"/>
              </w:rPr>
              <w:t xml:space="preserve"> Office</w:t>
            </w:r>
          </w:p>
        </w:tc>
        <w:tc>
          <w:tcPr>
            <w:tcW w:w="436" w:type="pct"/>
          </w:tcPr>
          <w:p w14:paraId="455FECDB" w14:textId="3E27446C" w:rsidR="00C263E1" w:rsidRPr="00D24F36" w:rsidRDefault="00660D63" w:rsidP="0049090E">
            <w:pPr>
              <w:jc w:val="center"/>
              <w:rPr>
                <w:b/>
                <w:bCs/>
                <w:sz w:val="20"/>
              </w:rPr>
            </w:pPr>
            <w:r>
              <w:rPr>
                <w:sz w:val="20"/>
              </w:rPr>
              <w:t>Following the survey administered upon completion of the projects</w:t>
            </w:r>
          </w:p>
        </w:tc>
        <w:tc>
          <w:tcPr>
            <w:tcW w:w="481" w:type="pct"/>
          </w:tcPr>
          <w:p w14:paraId="0C0E556B" w14:textId="0378B4D6" w:rsidR="005B5789" w:rsidRPr="00D24F36" w:rsidRDefault="00BF1887" w:rsidP="002B4C9A">
            <w:pPr>
              <w:jc w:val="center"/>
              <w:rPr>
                <w:b/>
                <w:bCs/>
                <w:sz w:val="20"/>
              </w:rPr>
            </w:pPr>
            <w:r>
              <w:rPr>
                <w:sz w:val="20"/>
              </w:rPr>
              <w:t>FMO</w:t>
            </w:r>
          </w:p>
        </w:tc>
      </w:tr>
      <w:tr w:rsidR="006635E7" w:rsidRPr="00D24F36" w14:paraId="2FE993D9" w14:textId="77777777" w:rsidTr="00067610">
        <w:trPr>
          <w:trHeight w:val="470"/>
        </w:trPr>
        <w:tc>
          <w:tcPr>
            <w:tcW w:w="5000" w:type="pct"/>
            <w:gridSpan w:val="10"/>
            <w:vAlign w:val="center"/>
          </w:tcPr>
          <w:p w14:paraId="30C926FD" w14:textId="0ACA6F10" w:rsidR="006635E7" w:rsidRPr="00D24F36" w:rsidRDefault="006635E7" w:rsidP="002B4C9A">
            <w:pPr>
              <w:jc w:val="center"/>
              <w:rPr>
                <w:b/>
                <w:sz w:val="20"/>
              </w:rPr>
            </w:pPr>
            <w:r w:rsidRPr="00D24F36">
              <w:rPr>
                <w:b/>
                <w:sz w:val="20"/>
              </w:rPr>
              <w:t>Output Indicators</w:t>
            </w:r>
          </w:p>
        </w:tc>
      </w:tr>
      <w:tr w:rsidR="0034493E" w:rsidRPr="00D24F36" w14:paraId="028C550E" w14:textId="77777777" w:rsidTr="0034493E">
        <w:tc>
          <w:tcPr>
            <w:tcW w:w="243" w:type="pct"/>
          </w:tcPr>
          <w:p w14:paraId="0007863D" w14:textId="7A3C1DD3" w:rsidR="006635E7" w:rsidRPr="00D24F36" w:rsidRDefault="004E09F2" w:rsidP="002B4C9A">
            <w:pPr>
              <w:jc w:val="center"/>
              <w:rPr>
                <w:sz w:val="20"/>
              </w:rPr>
            </w:pPr>
            <w:r w:rsidRPr="00D24F36">
              <w:rPr>
                <w:sz w:val="20"/>
              </w:rPr>
              <w:lastRenderedPageBreak/>
              <w:t>1.</w:t>
            </w:r>
          </w:p>
        </w:tc>
        <w:tc>
          <w:tcPr>
            <w:tcW w:w="588" w:type="pct"/>
          </w:tcPr>
          <w:p w14:paraId="3BB58FAD" w14:textId="256EF6EE" w:rsidR="006635E7" w:rsidRPr="00D24F36" w:rsidRDefault="0029325A" w:rsidP="00714AE1">
            <w:pPr>
              <w:jc w:val="center"/>
              <w:rPr>
                <w:sz w:val="20"/>
              </w:rPr>
            </w:pPr>
            <w:r w:rsidRPr="00D24F36">
              <w:rPr>
                <w:sz w:val="20"/>
              </w:rPr>
              <w:t xml:space="preserve">Number of participants from Beneficiary States in </w:t>
            </w:r>
            <w:r w:rsidR="00D24F36" w:rsidRPr="00D24F36">
              <w:rPr>
                <w:sz w:val="20"/>
              </w:rPr>
              <w:t>exchanges (</w:t>
            </w:r>
            <w:r w:rsidR="00E60516" w:rsidRPr="00E60516">
              <w:rPr>
                <w:sz w:val="20"/>
              </w:rPr>
              <w:t xml:space="preserve">disaggregated </w:t>
            </w:r>
            <w:r w:rsidR="00E60516">
              <w:rPr>
                <w:sz w:val="20"/>
              </w:rPr>
              <w:t>by</w:t>
            </w:r>
            <w:r w:rsidR="00473F4F">
              <w:rPr>
                <w:sz w:val="20"/>
              </w:rPr>
              <w:t xml:space="preserve"> gender,</w:t>
            </w:r>
            <w:r w:rsidR="00E60516">
              <w:rPr>
                <w:sz w:val="20"/>
              </w:rPr>
              <w:t xml:space="preserve"> </w:t>
            </w:r>
            <w:r w:rsidRPr="00D24F36">
              <w:rPr>
                <w:sz w:val="20"/>
              </w:rPr>
              <w:t>Donor State).</w:t>
            </w:r>
          </w:p>
        </w:tc>
        <w:tc>
          <w:tcPr>
            <w:tcW w:w="491" w:type="pct"/>
          </w:tcPr>
          <w:p w14:paraId="3F55BE8F" w14:textId="54023684" w:rsidR="006635E7" w:rsidRPr="00D24F36" w:rsidRDefault="0029325A" w:rsidP="002B4C9A">
            <w:pPr>
              <w:jc w:val="center"/>
              <w:rPr>
                <w:sz w:val="20"/>
              </w:rPr>
            </w:pPr>
            <w:r w:rsidRPr="00D24F36">
              <w:rPr>
                <w:sz w:val="20"/>
              </w:rPr>
              <w:t>20</w:t>
            </w:r>
          </w:p>
        </w:tc>
        <w:tc>
          <w:tcPr>
            <w:tcW w:w="687" w:type="pct"/>
          </w:tcPr>
          <w:p w14:paraId="577C4BD7" w14:textId="77777777" w:rsidR="006635E7" w:rsidRPr="00D24F36" w:rsidRDefault="006635E7" w:rsidP="002B4C9A">
            <w:pPr>
              <w:suppressAutoHyphens/>
              <w:jc w:val="center"/>
              <w:textAlignment w:val="center"/>
              <w:rPr>
                <w:rFonts w:eastAsia="Calibri"/>
                <w:bCs/>
                <w:color w:val="000000"/>
                <w:sz w:val="20"/>
                <w:lang w:eastAsia="lt-LT"/>
              </w:rPr>
            </w:pPr>
          </w:p>
        </w:tc>
        <w:tc>
          <w:tcPr>
            <w:tcW w:w="483" w:type="pct"/>
          </w:tcPr>
          <w:p w14:paraId="5676536B" w14:textId="73F24BED" w:rsidR="006635E7" w:rsidRPr="00D24F36" w:rsidRDefault="006635E7" w:rsidP="00E60516">
            <w:pPr>
              <w:jc w:val="center"/>
              <w:rPr>
                <w:sz w:val="20"/>
              </w:rPr>
            </w:pPr>
            <w:r w:rsidRPr="00D24F36">
              <w:rPr>
                <w:sz w:val="20"/>
              </w:rPr>
              <w:t>Number</w:t>
            </w:r>
          </w:p>
        </w:tc>
        <w:tc>
          <w:tcPr>
            <w:tcW w:w="580" w:type="pct"/>
          </w:tcPr>
          <w:p w14:paraId="146B0152" w14:textId="3157CB78" w:rsidR="006635E7" w:rsidRPr="00D24F36" w:rsidRDefault="00362CE0" w:rsidP="002B4C9A">
            <w:pPr>
              <w:jc w:val="center"/>
              <w:rPr>
                <w:sz w:val="20"/>
              </w:rPr>
            </w:pPr>
            <w:r w:rsidRPr="00D24F36">
              <w:rPr>
                <w:sz w:val="20"/>
              </w:rPr>
              <w:t>Filled in</w:t>
            </w:r>
          </w:p>
        </w:tc>
        <w:tc>
          <w:tcPr>
            <w:tcW w:w="483" w:type="pct"/>
          </w:tcPr>
          <w:p w14:paraId="40C38216" w14:textId="3C305DB3" w:rsidR="0029325A" w:rsidRPr="00D24F36" w:rsidRDefault="0029325A" w:rsidP="002B4C9A">
            <w:pPr>
              <w:jc w:val="center"/>
              <w:rPr>
                <w:sz w:val="20"/>
              </w:rPr>
            </w:pPr>
            <w:r w:rsidRPr="00D24F36">
              <w:rPr>
                <w:sz w:val="20"/>
              </w:rPr>
              <w:t>The total number of employees from Beneficiary States in exchange.</w:t>
            </w:r>
          </w:p>
          <w:p w14:paraId="681E6B45" w14:textId="7EBC578F" w:rsidR="006635E7" w:rsidRPr="00D24F36" w:rsidRDefault="006635E7" w:rsidP="002B4C9A">
            <w:pPr>
              <w:jc w:val="center"/>
              <w:rPr>
                <w:sz w:val="20"/>
              </w:rPr>
            </w:pPr>
          </w:p>
        </w:tc>
        <w:tc>
          <w:tcPr>
            <w:tcW w:w="529" w:type="pct"/>
          </w:tcPr>
          <w:p w14:paraId="31D29E1F" w14:textId="61EF6906" w:rsidR="0029325A" w:rsidRPr="00D24F36" w:rsidRDefault="0029325A" w:rsidP="002B4C9A">
            <w:pPr>
              <w:jc w:val="center"/>
              <w:rPr>
                <w:sz w:val="20"/>
              </w:rPr>
            </w:pPr>
            <w:r w:rsidRPr="00D24F36">
              <w:rPr>
                <w:sz w:val="20"/>
              </w:rPr>
              <w:t>Primary information source: documents of the Project Promoter and/or partners (e.g., list of participants, business trip order, etc.).</w:t>
            </w:r>
          </w:p>
          <w:p w14:paraId="3D2FB18E" w14:textId="77777777" w:rsidR="00C263E1" w:rsidRPr="00D24F36" w:rsidRDefault="00C263E1" w:rsidP="002B4C9A">
            <w:pPr>
              <w:jc w:val="center"/>
              <w:rPr>
                <w:sz w:val="20"/>
              </w:rPr>
            </w:pPr>
          </w:p>
          <w:p w14:paraId="72063704" w14:textId="7808CBD9" w:rsidR="00E05D44" w:rsidRPr="00D24F36" w:rsidRDefault="0029325A" w:rsidP="002B4C9A">
            <w:pPr>
              <w:jc w:val="center"/>
              <w:rPr>
                <w:sz w:val="20"/>
              </w:rPr>
            </w:pPr>
            <w:r w:rsidRPr="00D24F36">
              <w:rPr>
                <w:sz w:val="20"/>
              </w:rPr>
              <w:t>Secondary information source: payment requests.</w:t>
            </w:r>
          </w:p>
        </w:tc>
        <w:tc>
          <w:tcPr>
            <w:tcW w:w="436" w:type="pct"/>
          </w:tcPr>
          <w:p w14:paraId="153379A6" w14:textId="61E04BD7" w:rsidR="006635E7" w:rsidRPr="00D24F36" w:rsidRDefault="006635E7" w:rsidP="002B4C9A">
            <w:pPr>
              <w:ind w:right="-51"/>
              <w:jc w:val="center"/>
              <w:rPr>
                <w:sz w:val="20"/>
              </w:rPr>
            </w:pPr>
            <w:r w:rsidRPr="00D24F36">
              <w:rPr>
                <w:sz w:val="20"/>
              </w:rPr>
              <w:t>Data on the achievement of the indicator shall be gathered no less than once every six months in accordance with the periodicity of the submission of PR.</w:t>
            </w:r>
          </w:p>
          <w:p w14:paraId="74CA6459" w14:textId="77777777" w:rsidR="000802F9" w:rsidRPr="00D24F36" w:rsidRDefault="000802F9" w:rsidP="002B4C9A">
            <w:pPr>
              <w:ind w:right="-51"/>
              <w:jc w:val="center"/>
              <w:rPr>
                <w:sz w:val="20"/>
              </w:rPr>
            </w:pPr>
          </w:p>
          <w:p w14:paraId="73798571" w14:textId="625D0989" w:rsidR="00C263E1" w:rsidRPr="00D24F36" w:rsidRDefault="005A2AA8" w:rsidP="002B4C9A">
            <w:pPr>
              <w:ind w:right="-193"/>
              <w:jc w:val="center"/>
              <w:rPr>
                <w:sz w:val="20"/>
              </w:rPr>
            </w:pPr>
            <w:r w:rsidRPr="00D24F36">
              <w:rPr>
                <w:sz w:val="20"/>
              </w:rPr>
              <w:t>The indicator shall be considered as achieved following the approval of the PR.</w:t>
            </w:r>
          </w:p>
        </w:tc>
        <w:tc>
          <w:tcPr>
            <w:tcW w:w="481" w:type="pct"/>
          </w:tcPr>
          <w:p w14:paraId="18013CF6" w14:textId="1025848D" w:rsidR="006635E7" w:rsidRPr="00D24F36" w:rsidRDefault="006635E7" w:rsidP="00E60516">
            <w:pPr>
              <w:jc w:val="center"/>
              <w:rPr>
                <w:sz w:val="20"/>
              </w:rPr>
            </w:pPr>
            <w:r w:rsidRPr="00D24F36">
              <w:rPr>
                <w:sz w:val="20"/>
              </w:rPr>
              <w:t>Project Promoter</w:t>
            </w:r>
          </w:p>
        </w:tc>
      </w:tr>
      <w:tr w:rsidR="0034493E" w:rsidRPr="00D24F36" w14:paraId="444F86FB" w14:textId="77777777" w:rsidTr="0034493E">
        <w:trPr>
          <w:trHeight w:val="710"/>
        </w:trPr>
        <w:tc>
          <w:tcPr>
            <w:tcW w:w="243" w:type="pct"/>
          </w:tcPr>
          <w:p w14:paraId="5CA7A997" w14:textId="5EBAFA1E" w:rsidR="006635E7" w:rsidRPr="00D24F36" w:rsidRDefault="004E09F2" w:rsidP="002B4C9A">
            <w:pPr>
              <w:jc w:val="center"/>
              <w:rPr>
                <w:sz w:val="20"/>
              </w:rPr>
            </w:pPr>
            <w:r w:rsidRPr="00D24F36">
              <w:rPr>
                <w:sz w:val="20"/>
              </w:rPr>
              <w:t>2.</w:t>
            </w:r>
          </w:p>
        </w:tc>
        <w:tc>
          <w:tcPr>
            <w:tcW w:w="588" w:type="pct"/>
          </w:tcPr>
          <w:p w14:paraId="2721E5D8" w14:textId="532A6EC8" w:rsidR="006635E7" w:rsidRPr="00D24F36" w:rsidRDefault="0029325A" w:rsidP="00473F4F">
            <w:pPr>
              <w:jc w:val="center"/>
              <w:rPr>
                <w:sz w:val="20"/>
              </w:rPr>
            </w:pPr>
            <w:r w:rsidRPr="00D24F36">
              <w:rPr>
                <w:sz w:val="20"/>
              </w:rPr>
              <w:t xml:space="preserve">Number of participants from Donor States in </w:t>
            </w:r>
            <w:r w:rsidR="00D24F36" w:rsidRPr="00D24F36">
              <w:rPr>
                <w:sz w:val="20"/>
              </w:rPr>
              <w:t>exchanges (</w:t>
            </w:r>
            <w:r w:rsidR="00DE67A2" w:rsidRPr="00DE67A2">
              <w:rPr>
                <w:sz w:val="20"/>
              </w:rPr>
              <w:t xml:space="preserve">disaggregated </w:t>
            </w:r>
            <w:r w:rsidR="00DE67A2">
              <w:rPr>
                <w:sz w:val="20"/>
              </w:rPr>
              <w:t>by</w:t>
            </w:r>
            <w:r w:rsidRPr="00D24F36">
              <w:rPr>
                <w:sz w:val="20"/>
              </w:rPr>
              <w:t xml:space="preserve"> </w:t>
            </w:r>
            <w:r w:rsidR="00473F4F">
              <w:rPr>
                <w:sz w:val="20"/>
              </w:rPr>
              <w:t xml:space="preserve">gender, </w:t>
            </w:r>
            <w:r w:rsidRPr="00D24F36">
              <w:rPr>
                <w:sz w:val="20"/>
              </w:rPr>
              <w:t>Donor State).</w:t>
            </w:r>
          </w:p>
        </w:tc>
        <w:tc>
          <w:tcPr>
            <w:tcW w:w="491" w:type="pct"/>
          </w:tcPr>
          <w:p w14:paraId="5A7B4DBC" w14:textId="609BB5B4" w:rsidR="006635E7" w:rsidRPr="00D24F36" w:rsidRDefault="0029325A" w:rsidP="002B4C9A">
            <w:pPr>
              <w:jc w:val="center"/>
              <w:rPr>
                <w:sz w:val="20"/>
              </w:rPr>
            </w:pPr>
            <w:r w:rsidRPr="00D24F36">
              <w:rPr>
                <w:sz w:val="20"/>
              </w:rPr>
              <w:t>12</w:t>
            </w:r>
          </w:p>
          <w:p w14:paraId="4761FCF6" w14:textId="77777777" w:rsidR="006635E7" w:rsidRPr="00D24F36" w:rsidRDefault="006635E7" w:rsidP="002B4C9A">
            <w:pPr>
              <w:jc w:val="center"/>
              <w:rPr>
                <w:sz w:val="20"/>
              </w:rPr>
            </w:pPr>
          </w:p>
          <w:p w14:paraId="15325724" w14:textId="77777777" w:rsidR="006635E7" w:rsidRPr="00D24F36" w:rsidRDefault="006635E7" w:rsidP="002B4C9A">
            <w:pPr>
              <w:jc w:val="center"/>
              <w:rPr>
                <w:sz w:val="20"/>
              </w:rPr>
            </w:pPr>
          </w:p>
        </w:tc>
        <w:tc>
          <w:tcPr>
            <w:tcW w:w="687" w:type="pct"/>
          </w:tcPr>
          <w:p w14:paraId="4745B786" w14:textId="77777777" w:rsidR="006635E7" w:rsidRPr="00D24F36" w:rsidRDefault="006635E7" w:rsidP="002B4C9A">
            <w:pPr>
              <w:suppressAutoHyphens/>
              <w:jc w:val="center"/>
              <w:textAlignment w:val="center"/>
              <w:rPr>
                <w:rFonts w:eastAsia="Calibri"/>
                <w:bCs/>
                <w:color w:val="000000"/>
                <w:sz w:val="20"/>
                <w:lang w:eastAsia="lt-LT"/>
              </w:rPr>
            </w:pPr>
          </w:p>
        </w:tc>
        <w:tc>
          <w:tcPr>
            <w:tcW w:w="483" w:type="pct"/>
          </w:tcPr>
          <w:p w14:paraId="589E7967" w14:textId="1DE8CC18" w:rsidR="006635E7" w:rsidRPr="00D24F36" w:rsidRDefault="006635E7" w:rsidP="002B4C9A">
            <w:pPr>
              <w:jc w:val="center"/>
              <w:rPr>
                <w:sz w:val="20"/>
              </w:rPr>
            </w:pPr>
            <w:r w:rsidRPr="00D24F36">
              <w:rPr>
                <w:sz w:val="20"/>
              </w:rPr>
              <w:t>Number</w:t>
            </w:r>
          </w:p>
        </w:tc>
        <w:tc>
          <w:tcPr>
            <w:tcW w:w="580" w:type="pct"/>
          </w:tcPr>
          <w:p w14:paraId="52A44992" w14:textId="06EA7B9B" w:rsidR="006635E7" w:rsidRPr="00D24F36" w:rsidRDefault="00362CE0" w:rsidP="002B4C9A">
            <w:pPr>
              <w:jc w:val="center"/>
              <w:rPr>
                <w:sz w:val="20"/>
              </w:rPr>
            </w:pPr>
            <w:r w:rsidRPr="00D24F36">
              <w:rPr>
                <w:sz w:val="20"/>
              </w:rPr>
              <w:t>Filled in</w:t>
            </w:r>
          </w:p>
        </w:tc>
        <w:tc>
          <w:tcPr>
            <w:tcW w:w="483" w:type="pct"/>
          </w:tcPr>
          <w:p w14:paraId="03A74820" w14:textId="77777777" w:rsidR="006635E7" w:rsidRPr="00D24F36" w:rsidRDefault="006635E7" w:rsidP="002B4C9A">
            <w:pPr>
              <w:jc w:val="center"/>
              <w:rPr>
                <w:sz w:val="20"/>
              </w:rPr>
            </w:pPr>
            <w:r w:rsidRPr="00D24F36">
              <w:rPr>
                <w:sz w:val="20"/>
              </w:rPr>
              <w:t>The total number of employees from Donor States in exchange.</w:t>
            </w:r>
          </w:p>
        </w:tc>
        <w:tc>
          <w:tcPr>
            <w:tcW w:w="529" w:type="pct"/>
          </w:tcPr>
          <w:p w14:paraId="191E1245" w14:textId="3F94AA95" w:rsidR="00DA6A33" w:rsidRPr="00D24F36" w:rsidRDefault="006635E7" w:rsidP="002B4C9A">
            <w:pPr>
              <w:jc w:val="center"/>
              <w:rPr>
                <w:sz w:val="20"/>
              </w:rPr>
            </w:pPr>
            <w:r w:rsidRPr="00D24F36">
              <w:rPr>
                <w:sz w:val="20"/>
              </w:rPr>
              <w:t>Primary information source: documents of the Project Promoter and/or partners (e.g., list of participants, business trip order, etc.).</w:t>
            </w:r>
          </w:p>
          <w:p w14:paraId="78F753A9" w14:textId="77777777" w:rsidR="00C263E1" w:rsidRPr="00D24F36" w:rsidRDefault="00C263E1" w:rsidP="002B4C9A">
            <w:pPr>
              <w:jc w:val="center"/>
              <w:rPr>
                <w:sz w:val="20"/>
              </w:rPr>
            </w:pPr>
          </w:p>
          <w:p w14:paraId="43869E2F" w14:textId="3B02B13F" w:rsidR="006635E7" w:rsidRPr="00D24F36" w:rsidRDefault="00DA6A33" w:rsidP="002B4C9A">
            <w:pPr>
              <w:jc w:val="center"/>
              <w:rPr>
                <w:sz w:val="20"/>
              </w:rPr>
            </w:pPr>
            <w:r w:rsidRPr="00D24F36">
              <w:rPr>
                <w:sz w:val="20"/>
              </w:rPr>
              <w:t>Secondary information source: payment requests.</w:t>
            </w:r>
          </w:p>
        </w:tc>
        <w:tc>
          <w:tcPr>
            <w:tcW w:w="436" w:type="pct"/>
          </w:tcPr>
          <w:p w14:paraId="3C57BF67" w14:textId="77777777" w:rsidR="000802F9" w:rsidRPr="00D24F36" w:rsidRDefault="006635E7" w:rsidP="002B4C9A">
            <w:pPr>
              <w:ind w:right="-51"/>
              <w:jc w:val="center"/>
              <w:rPr>
                <w:sz w:val="20"/>
              </w:rPr>
            </w:pPr>
            <w:r w:rsidRPr="00D24F36">
              <w:rPr>
                <w:sz w:val="20"/>
              </w:rPr>
              <w:t>Data on the achievement of the indicator shall be gathered no less than once every six months in accordance with the periodicity of the submission of PR.</w:t>
            </w:r>
          </w:p>
          <w:p w14:paraId="5A01908A" w14:textId="71569BFE" w:rsidR="006635E7" w:rsidRPr="00D24F36" w:rsidRDefault="006635E7" w:rsidP="002B4C9A">
            <w:pPr>
              <w:ind w:right="-51"/>
              <w:jc w:val="center"/>
              <w:rPr>
                <w:sz w:val="20"/>
              </w:rPr>
            </w:pPr>
          </w:p>
          <w:p w14:paraId="1E6F5182" w14:textId="32729793" w:rsidR="005A2AA8" w:rsidRPr="00D24F36" w:rsidRDefault="005A2AA8" w:rsidP="002B4C9A">
            <w:pPr>
              <w:ind w:right="-51"/>
              <w:jc w:val="center"/>
              <w:rPr>
                <w:sz w:val="20"/>
              </w:rPr>
            </w:pPr>
            <w:r w:rsidRPr="00D24F36">
              <w:rPr>
                <w:sz w:val="20"/>
              </w:rPr>
              <w:t xml:space="preserve">The indicator shall be considered as achieved following the </w:t>
            </w:r>
            <w:r w:rsidRPr="00D24F36">
              <w:rPr>
                <w:sz w:val="20"/>
              </w:rPr>
              <w:lastRenderedPageBreak/>
              <w:t>approval of the PR.</w:t>
            </w:r>
          </w:p>
        </w:tc>
        <w:tc>
          <w:tcPr>
            <w:tcW w:w="481" w:type="pct"/>
          </w:tcPr>
          <w:p w14:paraId="2F96B94D" w14:textId="6C949657" w:rsidR="006635E7" w:rsidRPr="00D24F36" w:rsidRDefault="006635E7" w:rsidP="002B4C9A">
            <w:pPr>
              <w:jc w:val="center"/>
              <w:rPr>
                <w:sz w:val="20"/>
              </w:rPr>
            </w:pPr>
            <w:r w:rsidRPr="00D24F36">
              <w:rPr>
                <w:sz w:val="20"/>
              </w:rPr>
              <w:lastRenderedPageBreak/>
              <w:t>Project Promoter</w:t>
            </w:r>
          </w:p>
        </w:tc>
      </w:tr>
      <w:tr w:rsidR="0034493E" w:rsidRPr="00D24F36" w14:paraId="137E0010" w14:textId="77777777" w:rsidTr="0034493E">
        <w:tc>
          <w:tcPr>
            <w:tcW w:w="243" w:type="pct"/>
          </w:tcPr>
          <w:p w14:paraId="39FA1404" w14:textId="1CF42113" w:rsidR="006635E7" w:rsidRPr="00D24F36" w:rsidRDefault="004E09F2" w:rsidP="002B4C9A">
            <w:pPr>
              <w:jc w:val="center"/>
              <w:rPr>
                <w:sz w:val="20"/>
              </w:rPr>
            </w:pPr>
            <w:r w:rsidRPr="00D24F36">
              <w:rPr>
                <w:sz w:val="20"/>
              </w:rPr>
              <w:t>3.</w:t>
            </w:r>
          </w:p>
        </w:tc>
        <w:tc>
          <w:tcPr>
            <w:tcW w:w="588" w:type="pct"/>
          </w:tcPr>
          <w:p w14:paraId="49DEA635" w14:textId="29937918" w:rsidR="006635E7" w:rsidRPr="00D24F36" w:rsidRDefault="0029325A" w:rsidP="000B7681">
            <w:pPr>
              <w:jc w:val="center"/>
              <w:rPr>
                <w:sz w:val="20"/>
              </w:rPr>
            </w:pPr>
            <w:r w:rsidRPr="00D24F36">
              <w:rPr>
                <w:sz w:val="20"/>
              </w:rPr>
              <w:t>Number of projects involving cooperation with a Donor Project Partner (</w:t>
            </w:r>
            <w:r w:rsidR="000B7681" w:rsidRPr="000B7681">
              <w:rPr>
                <w:sz w:val="20"/>
              </w:rPr>
              <w:t xml:space="preserve">disaggregated </w:t>
            </w:r>
            <w:r w:rsidR="000B7681">
              <w:rPr>
                <w:sz w:val="20"/>
              </w:rPr>
              <w:t>by</w:t>
            </w:r>
            <w:r w:rsidRPr="00D24F36">
              <w:rPr>
                <w:sz w:val="20"/>
              </w:rPr>
              <w:t xml:space="preserve"> Donor State).</w:t>
            </w:r>
          </w:p>
        </w:tc>
        <w:tc>
          <w:tcPr>
            <w:tcW w:w="491" w:type="pct"/>
          </w:tcPr>
          <w:p w14:paraId="7D9B2767" w14:textId="1E46F132" w:rsidR="006635E7" w:rsidRPr="00D24F36" w:rsidRDefault="00131727" w:rsidP="002B4C9A">
            <w:pPr>
              <w:jc w:val="center"/>
              <w:rPr>
                <w:sz w:val="20"/>
              </w:rPr>
            </w:pPr>
            <w:r w:rsidRPr="00D24F36">
              <w:rPr>
                <w:sz w:val="20"/>
              </w:rPr>
              <w:t>7</w:t>
            </w:r>
          </w:p>
        </w:tc>
        <w:tc>
          <w:tcPr>
            <w:tcW w:w="687" w:type="pct"/>
          </w:tcPr>
          <w:p w14:paraId="444386B0" w14:textId="77777777" w:rsidR="006635E7" w:rsidRPr="00D24F36" w:rsidRDefault="006635E7" w:rsidP="002B4C9A">
            <w:pPr>
              <w:suppressAutoHyphens/>
              <w:jc w:val="center"/>
              <w:textAlignment w:val="center"/>
              <w:rPr>
                <w:rFonts w:eastAsia="Calibri"/>
                <w:bCs/>
                <w:color w:val="000000"/>
                <w:sz w:val="20"/>
                <w:lang w:eastAsia="lt-LT"/>
              </w:rPr>
            </w:pPr>
          </w:p>
        </w:tc>
        <w:tc>
          <w:tcPr>
            <w:tcW w:w="483" w:type="pct"/>
          </w:tcPr>
          <w:p w14:paraId="6D92F9E8" w14:textId="19996217" w:rsidR="006635E7" w:rsidRPr="00D24F36" w:rsidRDefault="006635E7" w:rsidP="002B4C9A">
            <w:pPr>
              <w:jc w:val="center"/>
              <w:rPr>
                <w:sz w:val="20"/>
              </w:rPr>
            </w:pPr>
            <w:r w:rsidRPr="00D24F36">
              <w:rPr>
                <w:sz w:val="20"/>
              </w:rPr>
              <w:t>Number</w:t>
            </w:r>
          </w:p>
        </w:tc>
        <w:tc>
          <w:tcPr>
            <w:tcW w:w="580" w:type="pct"/>
          </w:tcPr>
          <w:p w14:paraId="3A8A2FAB" w14:textId="2C54D410" w:rsidR="006635E7" w:rsidRPr="00D24F36" w:rsidRDefault="0026257D" w:rsidP="002B4C9A">
            <w:pPr>
              <w:jc w:val="center"/>
              <w:rPr>
                <w:sz w:val="20"/>
              </w:rPr>
            </w:pPr>
            <w:r w:rsidRPr="00D24F36">
              <w:rPr>
                <w:sz w:val="20"/>
              </w:rPr>
              <w:t>Filled in</w:t>
            </w:r>
          </w:p>
        </w:tc>
        <w:tc>
          <w:tcPr>
            <w:tcW w:w="483" w:type="pct"/>
          </w:tcPr>
          <w:p w14:paraId="62538CA9" w14:textId="1BF9DD86" w:rsidR="006635E7" w:rsidRPr="00D24F36" w:rsidRDefault="0029325A" w:rsidP="002B4C9A">
            <w:pPr>
              <w:jc w:val="center"/>
              <w:rPr>
                <w:sz w:val="20"/>
              </w:rPr>
            </w:pPr>
            <w:r w:rsidRPr="00D24F36">
              <w:rPr>
                <w:sz w:val="20"/>
              </w:rPr>
              <w:t>Total number of implemented projects involving cooperation with a Donor Project Partner.</w:t>
            </w:r>
          </w:p>
        </w:tc>
        <w:tc>
          <w:tcPr>
            <w:tcW w:w="529" w:type="pct"/>
          </w:tcPr>
          <w:p w14:paraId="0543AD6E" w14:textId="0F700165" w:rsidR="0029325A" w:rsidRPr="00D24F36" w:rsidRDefault="0029325A" w:rsidP="002B4C9A">
            <w:pPr>
              <w:jc w:val="center"/>
              <w:rPr>
                <w:sz w:val="20"/>
              </w:rPr>
            </w:pPr>
            <w:r w:rsidRPr="00D24F36">
              <w:rPr>
                <w:sz w:val="20"/>
              </w:rPr>
              <w:t>Primary information sources: partnership and project implementation contract.</w:t>
            </w:r>
          </w:p>
          <w:p w14:paraId="235B0BFD" w14:textId="77777777" w:rsidR="00C263E1" w:rsidRPr="00D24F36" w:rsidRDefault="00C263E1" w:rsidP="002B4C9A">
            <w:pPr>
              <w:jc w:val="center"/>
              <w:rPr>
                <w:sz w:val="20"/>
              </w:rPr>
            </w:pPr>
          </w:p>
          <w:p w14:paraId="2A39E429" w14:textId="1060FE1A" w:rsidR="0029325A" w:rsidRPr="00D24F36" w:rsidRDefault="0029325A" w:rsidP="002B4C9A">
            <w:pPr>
              <w:jc w:val="center"/>
              <w:rPr>
                <w:sz w:val="20"/>
              </w:rPr>
            </w:pPr>
            <w:r w:rsidRPr="00D24F36">
              <w:rPr>
                <w:sz w:val="20"/>
              </w:rPr>
              <w:t>Secondary information sources: final payment request.</w:t>
            </w:r>
          </w:p>
          <w:p w14:paraId="3A480B8F" w14:textId="5B128C16" w:rsidR="00DA6A33" w:rsidRPr="00D24F36" w:rsidRDefault="00DA6A33" w:rsidP="002B4C9A">
            <w:pPr>
              <w:jc w:val="center"/>
              <w:rPr>
                <w:sz w:val="20"/>
              </w:rPr>
            </w:pPr>
          </w:p>
        </w:tc>
        <w:tc>
          <w:tcPr>
            <w:tcW w:w="436" w:type="pct"/>
          </w:tcPr>
          <w:p w14:paraId="2D73B7E7" w14:textId="77777777" w:rsidR="000802F9" w:rsidRPr="00D24F36" w:rsidRDefault="006635E7" w:rsidP="002B4C9A">
            <w:pPr>
              <w:ind w:right="-51"/>
              <w:jc w:val="center"/>
              <w:rPr>
                <w:sz w:val="20"/>
              </w:rPr>
            </w:pPr>
            <w:r w:rsidRPr="00D24F36">
              <w:rPr>
                <w:sz w:val="20"/>
              </w:rPr>
              <w:t>Data on the achievement of the indicator shall be gathered no less than once every six months in accordance with the periodicity of the submission of payment requests.</w:t>
            </w:r>
          </w:p>
          <w:p w14:paraId="1DE68259" w14:textId="22AB64DF" w:rsidR="006635E7" w:rsidRPr="00D24F36" w:rsidRDefault="006635E7" w:rsidP="002B4C9A">
            <w:pPr>
              <w:ind w:right="-51"/>
              <w:jc w:val="center"/>
              <w:rPr>
                <w:sz w:val="20"/>
              </w:rPr>
            </w:pPr>
          </w:p>
          <w:p w14:paraId="78F03075" w14:textId="2B686179" w:rsidR="00C263E1" w:rsidRPr="00D24F36" w:rsidRDefault="005A2AA8" w:rsidP="002B4C9A">
            <w:pPr>
              <w:ind w:right="-51"/>
              <w:jc w:val="center"/>
              <w:rPr>
                <w:sz w:val="20"/>
              </w:rPr>
            </w:pPr>
            <w:r w:rsidRPr="00D24F36">
              <w:rPr>
                <w:sz w:val="20"/>
              </w:rPr>
              <w:t>The indicator shall be considered as achieved following the approval of the PR.</w:t>
            </w:r>
          </w:p>
        </w:tc>
        <w:tc>
          <w:tcPr>
            <w:tcW w:w="481" w:type="pct"/>
          </w:tcPr>
          <w:p w14:paraId="317FEB98" w14:textId="4D583D22" w:rsidR="006635E7" w:rsidRPr="00D24F36" w:rsidRDefault="006635E7" w:rsidP="002B4C9A">
            <w:pPr>
              <w:jc w:val="center"/>
              <w:rPr>
                <w:sz w:val="20"/>
              </w:rPr>
            </w:pPr>
            <w:r w:rsidRPr="00D24F36">
              <w:rPr>
                <w:sz w:val="20"/>
              </w:rPr>
              <w:t>Project Promoter</w:t>
            </w:r>
          </w:p>
        </w:tc>
      </w:tr>
    </w:tbl>
    <w:p w14:paraId="63D5111F" w14:textId="2F2357D1" w:rsidR="006635E7" w:rsidRPr="00D24F36" w:rsidRDefault="006635E7" w:rsidP="006635E7"/>
    <w:p w14:paraId="0B66302D" w14:textId="0CEF7B2E" w:rsidR="009A3775" w:rsidRDefault="009A3775" w:rsidP="00384AE3">
      <w:pPr>
        <w:jc w:val="center"/>
        <w:rPr>
          <w:b/>
        </w:rPr>
      </w:pPr>
    </w:p>
    <w:p w14:paraId="5A555246" w14:textId="77777777" w:rsidR="00530222" w:rsidRPr="00D24F36" w:rsidRDefault="00530222" w:rsidP="00384AE3">
      <w:pPr>
        <w:jc w:val="center"/>
        <w:rPr>
          <w:b/>
        </w:rPr>
      </w:pPr>
    </w:p>
    <w:p w14:paraId="4A64C301" w14:textId="7A0F9EAD" w:rsidR="006635E7" w:rsidRPr="00D24F36" w:rsidRDefault="009F528E" w:rsidP="00384AE3">
      <w:pPr>
        <w:jc w:val="center"/>
        <w:rPr>
          <w:b/>
        </w:rPr>
      </w:pPr>
      <w:r w:rsidRPr="00D24F36">
        <w:rPr>
          <w:b/>
        </w:rPr>
        <w:t xml:space="preserve">METHODOLOGY FOR CALCULATING MONITORING INDICATORS FOR PROJECT </w:t>
      </w:r>
      <w:r w:rsidR="00760709">
        <w:rPr>
          <w:b/>
        </w:rPr>
        <w:t>POST-COMPLETION</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3"/>
        <w:gridCol w:w="1423"/>
        <w:gridCol w:w="1984"/>
        <w:gridCol w:w="1391"/>
        <w:gridCol w:w="1677"/>
        <w:gridCol w:w="1400"/>
        <w:gridCol w:w="1533"/>
        <w:gridCol w:w="1327"/>
        <w:gridCol w:w="1322"/>
      </w:tblGrid>
      <w:tr w:rsidR="0034493E" w:rsidRPr="00D24F36" w14:paraId="0E94713E" w14:textId="77777777" w:rsidTr="002B4C9A">
        <w:trPr>
          <w:trHeight w:val="907"/>
        </w:trPr>
        <w:tc>
          <w:tcPr>
            <w:tcW w:w="242" w:type="pct"/>
            <w:vAlign w:val="center"/>
          </w:tcPr>
          <w:p w14:paraId="777C8F2D" w14:textId="77777777" w:rsidR="00A5182E" w:rsidRPr="00D24F36" w:rsidRDefault="00A5182E" w:rsidP="000B1540">
            <w:pPr>
              <w:jc w:val="center"/>
              <w:rPr>
                <w:b/>
                <w:bCs/>
                <w:sz w:val="20"/>
              </w:rPr>
            </w:pPr>
            <w:r w:rsidRPr="00D24F36">
              <w:rPr>
                <w:b/>
                <w:sz w:val="20"/>
              </w:rPr>
              <w:t>Indicator No.</w:t>
            </w:r>
          </w:p>
        </w:tc>
        <w:tc>
          <w:tcPr>
            <w:tcW w:w="589" w:type="pct"/>
            <w:vAlign w:val="center"/>
          </w:tcPr>
          <w:p w14:paraId="008DA32B" w14:textId="77777777" w:rsidR="00A5182E" w:rsidRPr="00D24F36" w:rsidRDefault="00A5182E" w:rsidP="000B1540">
            <w:pPr>
              <w:ind w:left="34" w:hanging="34"/>
              <w:jc w:val="center"/>
              <w:rPr>
                <w:b/>
                <w:bCs/>
                <w:sz w:val="20"/>
              </w:rPr>
            </w:pPr>
            <w:r w:rsidRPr="00D24F36">
              <w:rPr>
                <w:b/>
                <w:sz w:val="20"/>
              </w:rPr>
              <w:t>Title</w:t>
            </w:r>
          </w:p>
          <w:p w14:paraId="54B958CD" w14:textId="77777777" w:rsidR="00A5182E" w:rsidRPr="00D24F36" w:rsidRDefault="00A5182E" w:rsidP="000B1540">
            <w:pPr>
              <w:jc w:val="center"/>
              <w:rPr>
                <w:sz w:val="20"/>
              </w:rPr>
            </w:pPr>
          </w:p>
        </w:tc>
        <w:tc>
          <w:tcPr>
            <w:tcW w:w="492" w:type="pct"/>
            <w:vAlign w:val="center"/>
          </w:tcPr>
          <w:p w14:paraId="65908272" w14:textId="77777777" w:rsidR="00A5182E" w:rsidRPr="00D24F36" w:rsidRDefault="00A5182E" w:rsidP="000B1540">
            <w:pPr>
              <w:jc w:val="center"/>
              <w:rPr>
                <w:b/>
                <w:bCs/>
                <w:sz w:val="20"/>
              </w:rPr>
            </w:pPr>
            <w:r w:rsidRPr="00D24F36">
              <w:rPr>
                <w:b/>
                <w:sz w:val="20"/>
              </w:rPr>
              <w:t>Target value</w:t>
            </w:r>
          </w:p>
        </w:tc>
        <w:tc>
          <w:tcPr>
            <w:tcW w:w="686" w:type="pct"/>
            <w:vAlign w:val="center"/>
          </w:tcPr>
          <w:p w14:paraId="73E929C6" w14:textId="77777777" w:rsidR="00A5182E" w:rsidRPr="00D24F36" w:rsidRDefault="00A5182E" w:rsidP="000B1540">
            <w:pPr>
              <w:jc w:val="center"/>
              <w:rPr>
                <w:b/>
                <w:bCs/>
                <w:sz w:val="20"/>
              </w:rPr>
            </w:pPr>
            <w:r w:rsidRPr="00D24F36">
              <w:rPr>
                <w:b/>
                <w:sz w:val="20"/>
              </w:rPr>
              <w:t>Indicator description</w:t>
            </w:r>
          </w:p>
          <w:p w14:paraId="52F49361" w14:textId="77777777" w:rsidR="00A5182E" w:rsidRPr="00D24F36" w:rsidRDefault="00A5182E" w:rsidP="000B1540">
            <w:pPr>
              <w:jc w:val="center"/>
              <w:rPr>
                <w:sz w:val="20"/>
              </w:rPr>
            </w:pPr>
          </w:p>
        </w:tc>
        <w:tc>
          <w:tcPr>
            <w:tcW w:w="2533" w:type="pct"/>
            <w:gridSpan w:val="5"/>
            <w:vAlign w:val="center"/>
          </w:tcPr>
          <w:p w14:paraId="0BC6D339" w14:textId="77777777" w:rsidR="00A5182E" w:rsidRPr="00D24F36" w:rsidRDefault="00A5182E" w:rsidP="000B1540">
            <w:pPr>
              <w:jc w:val="center"/>
              <w:rPr>
                <w:b/>
                <w:bCs/>
                <w:sz w:val="20"/>
              </w:rPr>
            </w:pPr>
            <w:r w:rsidRPr="00D24F36">
              <w:rPr>
                <w:b/>
                <w:sz w:val="20"/>
              </w:rPr>
              <w:t>MEASUREMENT OF THE INDICATOR</w:t>
            </w:r>
          </w:p>
        </w:tc>
        <w:tc>
          <w:tcPr>
            <w:tcW w:w="456" w:type="pct"/>
            <w:vAlign w:val="center"/>
          </w:tcPr>
          <w:p w14:paraId="65A1E328" w14:textId="77777777" w:rsidR="00A5182E" w:rsidRPr="00D24F36" w:rsidRDefault="00A5182E" w:rsidP="000B1540">
            <w:pPr>
              <w:jc w:val="center"/>
              <w:rPr>
                <w:b/>
                <w:bCs/>
                <w:sz w:val="20"/>
              </w:rPr>
            </w:pPr>
            <w:r w:rsidRPr="00D24F36">
              <w:rPr>
                <w:b/>
                <w:sz w:val="20"/>
              </w:rPr>
              <w:t>Institution responsible for submission of the information towards CPMA</w:t>
            </w:r>
          </w:p>
        </w:tc>
      </w:tr>
      <w:tr w:rsidR="0034493E" w:rsidRPr="00D24F36" w14:paraId="7177E248" w14:textId="77777777" w:rsidTr="002B4C9A">
        <w:trPr>
          <w:trHeight w:val="567"/>
        </w:trPr>
        <w:tc>
          <w:tcPr>
            <w:tcW w:w="242" w:type="pct"/>
            <w:vAlign w:val="center"/>
          </w:tcPr>
          <w:p w14:paraId="6FC906BA" w14:textId="77777777" w:rsidR="00A5182E" w:rsidRPr="00D24F36" w:rsidRDefault="00A5182E" w:rsidP="000B1540">
            <w:pPr>
              <w:jc w:val="center"/>
              <w:rPr>
                <w:b/>
                <w:bCs/>
                <w:sz w:val="20"/>
              </w:rPr>
            </w:pPr>
          </w:p>
        </w:tc>
        <w:tc>
          <w:tcPr>
            <w:tcW w:w="589" w:type="pct"/>
            <w:vAlign w:val="center"/>
          </w:tcPr>
          <w:p w14:paraId="0E13F80C" w14:textId="77777777" w:rsidR="00A5182E" w:rsidRPr="00D24F36" w:rsidRDefault="00A5182E" w:rsidP="000B1540">
            <w:pPr>
              <w:ind w:left="34" w:hanging="34"/>
              <w:rPr>
                <w:b/>
                <w:bCs/>
                <w:sz w:val="20"/>
              </w:rPr>
            </w:pPr>
          </w:p>
        </w:tc>
        <w:tc>
          <w:tcPr>
            <w:tcW w:w="492" w:type="pct"/>
          </w:tcPr>
          <w:p w14:paraId="2F1F9C2F" w14:textId="77777777" w:rsidR="00A5182E" w:rsidRPr="00D24F36" w:rsidRDefault="00A5182E" w:rsidP="000B1540">
            <w:pPr>
              <w:jc w:val="center"/>
              <w:rPr>
                <w:b/>
                <w:bCs/>
                <w:sz w:val="20"/>
              </w:rPr>
            </w:pPr>
          </w:p>
        </w:tc>
        <w:tc>
          <w:tcPr>
            <w:tcW w:w="686" w:type="pct"/>
            <w:vAlign w:val="center"/>
          </w:tcPr>
          <w:p w14:paraId="6AB776E9" w14:textId="77777777" w:rsidR="00A5182E" w:rsidRPr="00D24F36" w:rsidRDefault="00A5182E" w:rsidP="000B1540">
            <w:pPr>
              <w:jc w:val="center"/>
              <w:rPr>
                <w:b/>
                <w:bCs/>
                <w:sz w:val="20"/>
              </w:rPr>
            </w:pPr>
          </w:p>
        </w:tc>
        <w:tc>
          <w:tcPr>
            <w:tcW w:w="481" w:type="pct"/>
            <w:vAlign w:val="center"/>
          </w:tcPr>
          <w:p w14:paraId="1B59BF8F" w14:textId="77777777" w:rsidR="00A5182E" w:rsidRPr="00D24F36" w:rsidRDefault="00A5182E" w:rsidP="000B1540">
            <w:pPr>
              <w:rPr>
                <w:b/>
                <w:bCs/>
                <w:sz w:val="20"/>
              </w:rPr>
            </w:pPr>
            <w:r w:rsidRPr="00D24F36">
              <w:rPr>
                <w:b/>
                <w:sz w:val="20"/>
              </w:rPr>
              <w:t>Unit of measurement</w:t>
            </w:r>
          </w:p>
        </w:tc>
        <w:tc>
          <w:tcPr>
            <w:tcW w:w="580" w:type="pct"/>
            <w:vAlign w:val="center"/>
          </w:tcPr>
          <w:p w14:paraId="5D168E8A" w14:textId="77777777" w:rsidR="00A5182E" w:rsidRPr="00D24F36" w:rsidRDefault="00A5182E" w:rsidP="000B1540">
            <w:pPr>
              <w:jc w:val="center"/>
              <w:rPr>
                <w:b/>
                <w:bCs/>
                <w:sz w:val="20"/>
              </w:rPr>
            </w:pPr>
            <w:r w:rsidRPr="00D24F36">
              <w:rPr>
                <w:b/>
                <w:sz w:val="20"/>
              </w:rPr>
              <w:t>Calculation type</w:t>
            </w:r>
          </w:p>
        </w:tc>
        <w:tc>
          <w:tcPr>
            <w:tcW w:w="484" w:type="pct"/>
            <w:vAlign w:val="center"/>
          </w:tcPr>
          <w:p w14:paraId="456729CF" w14:textId="77777777" w:rsidR="00A5182E" w:rsidRPr="00D24F36" w:rsidRDefault="00A5182E" w:rsidP="000B1540">
            <w:pPr>
              <w:rPr>
                <w:b/>
                <w:bCs/>
                <w:sz w:val="20"/>
              </w:rPr>
            </w:pPr>
            <w:r w:rsidRPr="00D24F36">
              <w:rPr>
                <w:b/>
                <w:sz w:val="20"/>
              </w:rPr>
              <w:t>Calculation method</w:t>
            </w:r>
          </w:p>
        </w:tc>
        <w:tc>
          <w:tcPr>
            <w:tcW w:w="530" w:type="pct"/>
            <w:vAlign w:val="center"/>
          </w:tcPr>
          <w:p w14:paraId="21BBD6B3" w14:textId="77777777" w:rsidR="00A5182E" w:rsidRPr="00D24F36" w:rsidRDefault="00A5182E" w:rsidP="000B1540">
            <w:pPr>
              <w:jc w:val="center"/>
              <w:rPr>
                <w:b/>
                <w:bCs/>
                <w:sz w:val="20"/>
              </w:rPr>
            </w:pPr>
            <w:r w:rsidRPr="00D24F36">
              <w:rPr>
                <w:b/>
                <w:sz w:val="20"/>
              </w:rPr>
              <w:t>Source of information</w:t>
            </w:r>
          </w:p>
        </w:tc>
        <w:tc>
          <w:tcPr>
            <w:tcW w:w="459" w:type="pct"/>
            <w:vAlign w:val="center"/>
          </w:tcPr>
          <w:p w14:paraId="3E28451A" w14:textId="77777777" w:rsidR="00A5182E" w:rsidRPr="00D24F36" w:rsidRDefault="00A5182E" w:rsidP="000B1540">
            <w:pPr>
              <w:jc w:val="center"/>
              <w:rPr>
                <w:b/>
                <w:bCs/>
                <w:sz w:val="20"/>
              </w:rPr>
            </w:pPr>
            <w:r w:rsidRPr="00D24F36">
              <w:rPr>
                <w:b/>
                <w:sz w:val="20"/>
              </w:rPr>
              <w:t>Period</w:t>
            </w:r>
          </w:p>
        </w:tc>
        <w:tc>
          <w:tcPr>
            <w:tcW w:w="456" w:type="pct"/>
            <w:vAlign w:val="center"/>
          </w:tcPr>
          <w:p w14:paraId="29EFD981" w14:textId="77777777" w:rsidR="00A5182E" w:rsidRPr="00D24F36" w:rsidRDefault="00A5182E" w:rsidP="000B1540">
            <w:pPr>
              <w:jc w:val="center"/>
              <w:rPr>
                <w:b/>
                <w:bCs/>
                <w:sz w:val="20"/>
              </w:rPr>
            </w:pPr>
          </w:p>
        </w:tc>
      </w:tr>
      <w:tr w:rsidR="00A5182E" w:rsidRPr="00D24F36" w14:paraId="306ADDF8" w14:textId="77777777" w:rsidTr="002B4C9A">
        <w:trPr>
          <w:trHeight w:val="433"/>
        </w:trPr>
        <w:tc>
          <w:tcPr>
            <w:tcW w:w="5000" w:type="pct"/>
            <w:gridSpan w:val="10"/>
            <w:vAlign w:val="center"/>
          </w:tcPr>
          <w:p w14:paraId="1F30DBBE" w14:textId="3E789ECE" w:rsidR="00A5182E" w:rsidRPr="00D24F36" w:rsidRDefault="00A5182E" w:rsidP="000B1540">
            <w:pPr>
              <w:rPr>
                <w:b/>
                <w:bCs/>
                <w:sz w:val="20"/>
              </w:rPr>
            </w:pPr>
            <w:r w:rsidRPr="00D24F36">
              <w:rPr>
                <w:b/>
                <w:sz w:val="20"/>
              </w:rPr>
              <w:lastRenderedPageBreak/>
              <w:t>Outcome Indicators</w:t>
            </w:r>
          </w:p>
        </w:tc>
      </w:tr>
      <w:tr w:rsidR="0034493E" w:rsidRPr="00D24F36" w14:paraId="6DBF81E2" w14:textId="77777777" w:rsidTr="002B4C9A">
        <w:tc>
          <w:tcPr>
            <w:tcW w:w="242" w:type="pct"/>
          </w:tcPr>
          <w:p w14:paraId="618C090B" w14:textId="09F8D53B" w:rsidR="009F528E" w:rsidRPr="00D24F36" w:rsidRDefault="009F528E" w:rsidP="002B4C9A">
            <w:pPr>
              <w:jc w:val="center"/>
              <w:rPr>
                <w:sz w:val="20"/>
              </w:rPr>
            </w:pPr>
            <w:r w:rsidRPr="00D24F36">
              <w:rPr>
                <w:sz w:val="20"/>
              </w:rPr>
              <w:t>1.</w:t>
            </w:r>
          </w:p>
        </w:tc>
        <w:tc>
          <w:tcPr>
            <w:tcW w:w="589" w:type="pct"/>
          </w:tcPr>
          <w:p w14:paraId="5443C429" w14:textId="4D2E1A97" w:rsidR="009F528E" w:rsidRPr="00D24F36" w:rsidRDefault="00844D59" w:rsidP="00473F4F">
            <w:pPr>
              <w:jc w:val="center"/>
              <w:rPr>
                <w:sz w:val="20"/>
              </w:rPr>
            </w:pPr>
            <w:r w:rsidRPr="00D24F36">
              <w:rPr>
                <w:sz w:val="20"/>
              </w:rPr>
              <w:t xml:space="preserve">Number of beneficiaries who have received the services provided by the home visit specialist(s) per </w:t>
            </w:r>
            <w:r w:rsidR="00473F4F">
              <w:rPr>
                <w:sz w:val="20"/>
              </w:rPr>
              <w:t>year</w:t>
            </w:r>
            <w:r w:rsidRPr="00D24F36">
              <w:rPr>
                <w:sz w:val="20"/>
              </w:rPr>
              <w:t>.</w:t>
            </w:r>
          </w:p>
        </w:tc>
        <w:tc>
          <w:tcPr>
            <w:tcW w:w="492" w:type="pct"/>
          </w:tcPr>
          <w:p w14:paraId="46C93894" w14:textId="605DEF96" w:rsidR="009F528E" w:rsidRPr="00D24F36" w:rsidRDefault="00451012" w:rsidP="002B4C9A">
            <w:pPr>
              <w:jc w:val="center"/>
              <w:rPr>
                <w:sz w:val="20"/>
              </w:rPr>
            </w:pPr>
            <w:r w:rsidRPr="00D24F36">
              <w:rPr>
                <w:sz w:val="20"/>
              </w:rPr>
              <w:t>The target value shall be no lower than 25. The specific value shall be entered by the Applicant in observance of the established provisions within item 24 of the present Guidelines.</w:t>
            </w:r>
          </w:p>
        </w:tc>
        <w:tc>
          <w:tcPr>
            <w:tcW w:w="686" w:type="pct"/>
          </w:tcPr>
          <w:p w14:paraId="50EE6A2D" w14:textId="63E1804F" w:rsidR="009F528E" w:rsidRPr="00D24F36" w:rsidRDefault="0034493E" w:rsidP="002B4C9A">
            <w:pPr>
              <w:suppressAutoHyphens/>
              <w:jc w:val="center"/>
              <w:textAlignment w:val="center"/>
              <w:rPr>
                <w:sz w:val="20"/>
              </w:rPr>
            </w:pPr>
            <w:r w:rsidRPr="00D24F36">
              <w:rPr>
                <w:sz w:val="20"/>
              </w:rPr>
              <w:t>Number of beneficiaries</w:t>
            </w:r>
            <w:r w:rsidR="00844D59" w:rsidRPr="00D24F36">
              <w:rPr>
                <w:rStyle w:val="FootnoteReference"/>
                <w:sz w:val="20"/>
              </w:rPr>
              <w:footnoteReference w:id="5"/>
            </w:r>
            <w:r w:rsidRPr="00D24F36">
              <w:rPr>
                <w:sz w:val="20"/>
              </w:rPr>
              <w:t xml:space="preserve"> having received the services provided by th</w:t>
            </w:r>
            <w:r w:rsidR="00697ABE">
              <w:rPr>
                <w:sz w:val="20"/>
              </w:rPr>
              <w:t>e home visit specialist(s) per year</w:t>
            </w:r>
            <w:r w:rsidRPr="00D24F36">
              <w:rPr>
                <w:sz w:val="20"/>
              </w:rPr>
              <w:t xml:space="preserve"> following the implementation and completion of the Project.</w:t>
            </w:r>
          </w:p>
          <w:p w14:paraId="3DCA6FB6" w14:textId="3D5CEDA5" w:rsidR="0034493E" w:rsidRPr="00D24F36" w:rsidRDefault="0034493E" w:rsidP="002B4C9A">
            <w:pPr>
              <w:suppressAutoHyphens/>
              <w:jc w:val="center"/>
              <w:textAlignment w:val="center"/>
              <w:rPr>
                <w:sz w:val="20"/>
              </w:rPr>
            </w:pPr>
            <w:r w:rsidRPr="00D24F36">
              <w:rPr>
                <w:sz w:val="20"/>
              </w:rPr>
              <w:t>Number of beneficiaries shall be counted only for the period that they shall be included within the list of beneficiaries receiving home visit services.</w:t>
            </w:r>
          </w:p>
          <w:p w14:paraId="2D3AB6BC" w14:textId="77777777" w:rsidR="0034493E" w:rsidRPr="00D24F36" w:rsidRDefault="0034493E" w:rsidP="002B4C9A">
            <w:pPr>
              <w:suppressAutoHyphens/>
              <w:jc w:val="center"/>
              <w:textAlignment w:val="center"/>
              <w:rPr>
                <w:sz w:val="20"/>
              </w:rPr>
            </w:pPr>
          </w:p>
          <w:p w14:paraId="27A6F134" w14:textId="77777777" w:rsidR="0034493E" w:rsidRPr="00D24F36" w:rsidRDefault="0034493E" w:rsidP="002B4C9A">
            <w:pPr>
              <w:suppressAutoHyphens/>
              <w:jc w:val="center"/>
              <w:textAlignment w:val="center"/>
              <w:rPr>
                <w:sz w:val="20"/>
              </w:rPr>
            </w:pPr>
          </w:p>
          <w:p w14:paraId="2ACC6CA6" w14:textId="77777777" w:rsidR="0034493E" w:rsidRPr="00D24F36" w:rsidRDefault="0034493E" w:rsidP="002B4C9A">
            <w:pPr>
              <w:suppressAutoHyphens/>
              <w:jc w:val="center"/>
              <w:textAlignment w:val="center"/>
              <w:rPr>
                <w:sz w:val="20"/>
              </w:rPr>
            </w:pPr>
          </w:p>
          <w:p w14:paraId="308C5DE2" w14:textId="3B00DA88" w:rsidR="0034493E" w:rsidRPr="00D24F36" w:rsidRDefault="0034493E" w:rsidP="002B4C9A">
            <w:pPr>
              <w:suppressAutoHyphens/>
              <w:jc w:val="center"/>
              <w:textAlignment w:val="center"/>
              <w:rPr>
                <w:rFonts w:eastAsia="Calibri"/>
                <w:bCs/>
                <w:color w:val="000000"/>
                <w:sz w:val="20"/>
                <w:lang w:eastAsia="lt-LT"/>
              </w:rPr>
            </w:pPr>
          </w:p>
        </w:tc>
        <w:tc>
          <w:tcPr>
            <w:tcW w:w="481" w:type="pct"/>
          </w:tcPr>
          <w:p w14:paraId="13FA71F5" w14:textId="7CBEF981" w:rsidR="009F528E" w:rsidRPr="00D24F36" w:rsidRDefault="009F528E" w:rsidP="002B4C9A">
            <w:pPr>
              <w:jc w:val="center"/>
              <w:rPr>
                <w:sz w:val="20"/>
              </w:rPr>
            </w:pPr>
            <w:r w:rsidRPr="00D24F36">
              <w:rPr>
                <w:sz w:val="20"/>
              </w:rPr>
              <w:t>Number</w:t>
            </w:r>
          </w:p>
        </w:tc>
        <w:tc>
          <w:tcPr>
            <w:tcW w:w="580" w:type="pct"/>
          </w:tcPr>
          <w:p w14:paraId="09F28917" w14:textId="4576C439" w:rsidR="009F528E" w:rsidRPr="00D24F36" w:rsidRDefault="009F528E" w:rsidP="002B4C9A">
            <w:pPr>
              <w:jc w:val="center"/>
              <w:rPr>
                <w:sz w:val="20"/>
              </w:rPr>
            </w:pPr>
            <w:r w:rsidRPr="00D24F36">
              <w:rPr>
                <w:sz w:val="20"/>
              </w:rPr>
              <w:t>Filled in</w:t>
            </w:r>
          </w:p>
        </w:tc>
        <w:tc>
          <w:tcPr>
            <w:tcW w:w="484" w:type="pct"/>
          </w:tcPr>
          <w:p w14:paraId="3881FCF7" w14:textId="4FFDB648" w:rsidR="009F528E" w:rsidRPr="00D24F36" w:rsidRDefault="005754FB" w:rsidP="002B4C9A">
            <w:pPr>
              <w:ind w:right="-148"/>
              <w:jc w:val="center"/>
              <w:rPr>
                <w:sz w:val="20"/>
              </w:rPr>
            </w:pPr>
            <w:r w:rsidRPr="00D24F36">
              <w:rPr>
                <w:sz w:val="20"/>
              </w:rPr>
              <w:t>Total number of beneficiaries having received home visit specialist(s) services following the implementation and completion of the Project.</w:t>
            </w:r>
          </w:p>
        </w:tc>
        <w:tc>
          <w:tcPr>
            <w:tcW w:w="530" w:type="pct"/>
          </w:tcPr>
          <w:p w14:paraId="42D1E32F" w14:textId="78528A02" w:rsidR="00A5182E" w:rsidRPr="00D24F36" w:rsidRDefault="00D24F36" w:rsidP="002B4C9A">
            <w:pPr>
              <w:jc w:val="center"/>
              <w:rPr>
                <w:sz w:val="20"/>
              </w:rPr>
            </w:pPr>
            <w:r>
              <w:rPr>
                <w:sz w:val="20"/>
              </w:rPr>
              <w:t xml:space="preserve">Information sources: </w:t>
            </w:r>
            <w:r w:rsidR="00A5182E" w:rsidRPr="00D24F36">
              <w:rPr>
                <w:sz w:val="20"/>
              </w:rPr>
              <w:t>summary activity reports of the home visit specialists</w:t>
            </w:r>
            <w:r>
              <w:rPr>
                <w:sz w:val="20"/>
              </w:rPr>
              <w:t xml:space="preserve"> </w:t>
            </w:r>
            <w:r w:rsidR="00A5182E" w:rsidRPr="00D24F36">
              <w:rPr>
                <w:sz w:val="20"/>
              </w:rPr>
              <w:t xml:space="preserve">presented by the Project </w:t>
            </w:r>
            <w:r w:rsidR="00B84F7E">
              <w:rPr>
                <w:sz w:val="20"/>
              </w:rPr>
              <w:t>Promoter</w:t>
            </w:r>
            <w:r w:rsidR="00A5182E" w:rsidRPr="00D24F36">
              <w:rPr>
                <w:sz w:val="20"/>
              </w:rPr>
              <w:t>.</w:t>
            </w:r>
          </w:p>
          <w:p w14:paraId="090F30C3" w14:textId="77777777" w:rsidR="009F528E" w:rsidRPr="00D24F36" w:rsidRDefault="009F528E" w:rsidP="002B4C9A">
            <w:pPr>
              <w:jc w:val="center"/>
              <w:rPr>
                <w:sz w:val="20"/>
              </w:rPr>
            </w:pPr>
          </w:p>
        </w:tc>
        <w:tc>
          <w:tcPr>
            <w:tcW w:w="459" w:type="pct"/>
          </w:tcPr>
          <w:p w14:paraId="17027AA4" w14:textId="44657002" w:rsidR="009F528E" w:rsidRPr="00D24F36" w:rsidRDefault="009F528E" w:rsidP="009C7B42">
            <w:pPr>
              <w:ind w:right="-18"/>
              <w:jc w:val="center"/>
              <w:rPr>
                <w:sz w:val="20"/>
              </w:rPr>
            </w:pPr>
            <w:r w:rsidRPr="00D24F36">
              <w:rPr>
                <w:sz w:val="20"/>
              </w:rPr>
              <w:t>Data on the achievement of the indicator shall be gathered no less than once every 5 years following the implementation and completion of the Project, and in such cases</w:t>
            </w:r>
            <w:r w:rsidR="00D24F36">
              <w:rPr>
                <w:sz w:val="20"/>
              </w:rPr>
              <w:t xml:space="preserve"> </w:t>
            </w:r>
            <w:r w:rsidR="007F77E8" w:rsidRPr="00D24F36">
              <w:rPr>
                <w:sz w:val="20"/>
              </w:rPr>
              <w:t xml:space="preserve">where the specified </w:t>
            </w:r>
            <w:r w:rsidR="009C7B42">
              <w:rPr>
                <w:sz w:val="20"/>
              </w:rPr>
              <w:t>post-completion</w:t>
            </w:r>
            <w:r w:rsidR="009C7B42" w:rsidRPr="00D24F36">
              <w:rPr>
                <w:sz w:val="20"/>
              </w:rPr>
              <w:t xml:space="preserve"> </w:t>
            </w:r>
            <w:r w:rsidR="007F77E8" w:rsidRPr="00D24F36">
              <w:rPr>
                <w:sz w:val="20"/>
              </w:rPr>
              <w:t xml:space="preserve">period of the Project shall exceed the 5 year threshold, throughout the entire specified </w:t>
            </w:r>
            <w:r w:rsidR="009C7B42">
              <w:rPr>
                <w:sz w:val="20"/>
              </w:rPr>
              <w:t>post-completion</w:t>
            </w:r>
            <w:r w:rsidR="009C7B42" w:rsidRPr="00D24F36">
              <w:rPr>
                <w:sz w:val="20"/>
              </w:rPr>
              <w:t xml:space="preserve"> </w:t>
            </w:r>
            <w:r w:rsidR="007F77E8" w:rsidRPr="00D24F36">
              <w:rPr>
                <w:sz w:val="20"/>
              </w:rPr>
              <w:t>period of the Project.</w:t>
            </w:r>
          </w:p>
        </w:tc>
        <w:tc>
          <w:tcPr>
            <w:tcW w:w="456" w:type="pct"/>
          </w:tcPr>
          <w:p w14:paraId="5527AA5D" w14:textId="0286CF00" w:rsidR="009F528E" w:rsidRPr="00D24F36" w:rsidRDefault="009F528E" w:rsidP="002B4C9A">
            <w:pPr>
              <w:jc w:val="center"/>
              <w:rPr>
                <w:sz w:val="20"/>
              </w:rPr>
            </w:pPr>
            <w:r w:rsidRPr="00D24F36">
              <w:rPr>
                <w:sz w:val="20"/>
              </w:rPr>
              <w:t>Project Promoter</w:t>
            </w:r>
          </w:p>
        </w:tc>
      </w:tr>
    </w:tbl>
    <w:p w14:paraId="19C6834F" w14:textId="77777777" w:rsidR="009F528E" w:rsidRPr="00D24F36" w:rsidRDefault="009F528E" w:rsidP="00384AE3">
      <w:pPr>
        <w:jc w:val="center"/>
        <w:rPr>
          <w:b/>
        </w:rPr>
      </w:pPr>
    </w:p>
    <w:sectPr w:rsidR="009F528E" w:rsidRPr="00D24F36" w:rsidSect="007F1F48">
      <w:headerReference w:type="default" r:id="rId11"/>
      <w:footerReference w:type="default" r:id="rId12"/>
      <w:pgSz w:w="16838" w:h="11906" w:orient="landscape"/>
      <w:pgMar w:top="567" w:right="1134" w:bottom="709" w:left="1701" w:header="567" w:footer="29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82AD" w14:textId="77777777" w:rsidR="006C7311" w:rsidRDefault="006C7311" w:rsidP="007F1F48">
      <w:r>
        <w:separator/>
      </w:r>
    </w:p>
  </w:endnote>
  <w:endnote w:type="continuationSeparator" w:id="0">
    <w:p w14:paraId="0D07AF36" w14:textId="77777777" w:rsidR="006C7311" w:rsidRDefault="006C7311" w:rsidP="007F1F48">
      <w:r>
        <w:continuationSeparator/>
      </w:r>
    </w:p>
  </w:endnote>
  <w:endnote w:type="continuationNotice" w:id="1">
    <w:p w14:paraId="014EC122" w14:textId="77777777" w:rsidR="006C7311" w:rsidRDefault="006C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6947"/>
      <w:docPartObj>
        <w:docPartGallery w:val="Page Numbers (Bottom of Page)"/>
        <w:docPartUnique/>
      </w:docPartObj>
    </w:sdtPr>
    <w:sdtEndPr>
      <w:rPr>
        <w:noProof/>
      </w:rPr>
    </w:sdtEndPr>
    <w:sdtContent>
      <w:p w14:paraId="56185321" w14:textId="7347929B" w:rsidR="007F1F48" w:rsidRDefault="007F1F48">
        <w:pPr>
          <w:pStyle w:val="Footer"/>
          <w:jc w:val="right"/>
        </w:pPr>
        <w:r>
          <w:fldChar w:fldCharType="begin"/>
        </w:r>
        <w:r>
          <w:instrText xml:space="preserve"> PAGE   \* MERGEFORMAT </w:instrText>
        </w:r>
        <w:r>
          <w:fldChar w:fldCharType="separate"/>
        </w:r>
        <w:r w:rsidR="003C4206">
          <w:rPr>
            <w:noProof/>
          </w:rPr>
          <w:t>6</w:t>
        </w:r>
        <w:r>
          <w:fldChar w:fldCharType="end"/>
        </w:r>
      </w:p>
    </w:sdtContent>
  </w:sdt>
  <w:p w14:paraId="47F53689" w14:textId="77777777" w:rsidR="007F1F48" w:rsidRDefault="007F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140E" w14:textId="77777777" w:rsidR="006C7311" w:rsidRDefault="006C7311" w:rsidP="007F1F48">
      <w:r>
        <w:separator/>
      </w:r>
    </w:p>
  </w:footnote>
  <w:footnote w:type="continuationSeparator" w:id="0">
    <w:p w14:paraId="01FE0454" w14:textId="77777777" w:rsidR="006C7311" w:rsidRDefault="006C7311" w:rsidP="007F1F48">
      <w:r>
        <w:continuationSeparator/>
      </w:r>
    </w:p>
  </w:footnote>
  <w:footnote w:type="continuationNotice" w:id="1">
    <w:p w14:paraId="481C5C47" w14:textId="77777777" w:rsidR="006C7311" w:rsidRDefault="006C7311"/>
  </w:footnote>
  <w:footnote w:id="2">
    <w:p w14:paraId="1B93EF7A" w14:textId="4970862E" w:rsidR="00A66312" w:rsidRPr="006675AD" w:rsidRDefault="00A66312" w:rsidP="00430D23">
      <w:pPr>
        <w:pStyle w:val="FootnoteText"/>
        <w:jc w:val="both"/>
      </w:pPr>
      <w:r>
        <w:rPr>
          <w:rStyle w:val="FootnoteReference"/>
        </w:rPr>
        <w:footnoteRef/>
      </w:r>
      <w:r>
        <w:t>The indicator for the “</w:t>
      </w:r>
      <w:r w:rsidR="0011394A">
        <w:t>N</w:t>
      </w:r>
      <w:r>
        <w:t>umber of beneficiaries of services provided or improved” shall be considered to be the total indicator of the Programme “Health”, inclusive of the total product outcome of all of the projects during the programme. The target indicator value</w:t>
      </w:r>
      <w:r w:rsidR="00492598">
        <w:t xml:space="preserve"> of the</w:t>
      </w:r>
      <w:r>
        <w:t xml:space="preserve"> </w:t>
      </w:r>
      <w:r w:rsidR="00492598">
        <w:t>open call “Implementation of model for home visits and provision of early intervention services”</w:t>
      </w:r>
      <w:r w:rsidR="00054BF6">
        <w:t xml:space="preserve"> </w:t>
      </w:r>
      <w:r>
        <w:t>shall consist solely o</w:t>
      </w:r>
      <w:r w:rsidR="002B4C9A">
        <w:t xml:space="preserve">f the number of beneficiaries </w:t>
      </w:r>
      <w:r w:rsidR="00492598">
        <w:t xml:space="preserve">of services </w:t>
      </w:r>
      <w:r>
        <w:t>provided</w:t>
      </w:r>
      <w:r w:rsidR="00492598">
        <w:t>.</w:t>
      </w:r>
    </w:p>
  </w:footnote>
  <w:footnote w:id="3">
    <w:p w14:paraId="706F6E01" w14:textId="11A96C85" w:rsidR="00144CB2" w:rsidRDefault="00144CB2" w:rsidP="00430D23">
      <w:pPr>
        <w:pStyle w:val="FootnoteText"/>
        <w:jc w:val="both"/>
      </w:pPr>
      <w:r>
        <w:rPr>
          <w:rStyle w:val="FootnoteReference"/>
        </w:rPr>
        <w:footnoteRef/>
      </w:r>
      <w:r>
        <w:t xml:space="preserve">The present </w:t>
      </w:r>
      <w:r w:rsidR="00616446">
        <w:t xml:space="preserve">target value </w:t>
      </w:r>
      <w:r>
        <w:t>shall</w:t>
      </w:r>
      <w:r w:rsidR="00616446">
        <w:t xml:space="preserve"> include</w:t>
      </w:r>
      <w:r>
        <w:t xml:space="preserve"> the value</w:t>
      </w:r>
      <w:r w:rsidR="00616446">
        <w:t xml:space="preserve"> of the following modalities of </w:t>
      </w:r>
      <w:r>
        <w:t xml:space="preserve">the Programme “Health”: </w:t>
      </w:r>
      <w:r w:rsidR="0011394A">
        <w:t xml:space="preserve">open call </w:t>
      </w:r>
      <w:r>
        <w:t xml:space="preserve">“Number of health offices in pre-schools and schools with improved services for children”, </w:t>
      </w:r>
      <w:r w:rsidR="00616446">
        <w:t>pre-defined</w:t>
      </w:r>
      <w:r>
        <w:t xml:space="preserve"> project “Programme “Incredible years” adaptation and implementation within the Republic of Lithuania” and the open call “Implementation of model for </w:t>
      </w:r>
      <w:r w:rsidR="00D24F36">
        <w:t>home visits</w:t>
      </w:r>
      <w:r>
        <w:t xml:space="preserve"> and provisions of early intervention services”.</w:t>
      </w:r>
    </w:p>
  </w:footnote>
  <w:footnote w:id="4">
    <w:p w14:paraId="1F6E1956" w14:textId="3AE38B67" w:rsidR="009D421D" w:rsidRDefault="009D421D">
      <w:pPr>
        <w:pStyle w:val="FootnoteText"/>
      </w:pPr>
      <w:r>
        <w:rPr>
          <w:rStyle w:val="FootnoteReference"/>
        </w:rPr>
        <w:footnoteRef/>
      </w:r>
      <w:r>
        <w:t xml:space="preserve">Families shall be calculated as a single person for the present indicator, i.e., the family shall be comparable to </w:t>
      </w:r>
      <w:r w:rsidR="00D24F36">
        <w:t>a</w:t>
      </w:r>
      <w:r>
        <w:t xml:space="preserve"> unique individual. </w:t>
      </w:r>
    </w:p>
  </w:footnote>
  <w:footnote w:id="5">
    <w:p w14:paraId="7A5C6F6A" w14:textId="37620622" w:rsidR="00844D59" w:rsidRDefault="00844D59">
      <w:pPr>
        <w:pStyle w:val="FootnoteText"/>
      </w:pPr>
      <w:r>
        <w:rPr>
          <w:rStyle w:val="FootnoteReference"/>
        </w:rPr>
        <w:footnoteRef/>
      </w:r>
      <w:r>
        <w:t xml:space="preserve">Families shall be calculated as a single person for the present indicator, i.e., the family shall be comparable to </w:t>
      </w:r>
      <w:r w:rsidR="00D24F36">
        <w:t>a</w:t>
      </w:r>
      <w:r>
        <w:t xml:space="preserve"> unique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DF52" w14:textId="77777777" w:rsidR="00F13B4F" w:rsidRDefault="00F1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05"/>
    <w:rsid w:val="000019B2"/>
    <w:rsid w:val="000028C4"/>
    <w:rsid w:val="00002E2A"/>
    <w:rsid w:val="00005843"/>
    <w:rsid w:val="000076D9"/>
    <w:rsid w:val="000316A9"/>
    <w:rsid w:val="00032B1B"/>
    <w:rsid w:val="00051BAC"/>
    <w:rsid w:val="00054BF6"/>
    <w:rsid w:val="000600DE"/>
    <w:rsid w:val="00060BC9"/>
    <w:rsid w:val="00063180"/>
    <w:rsid w:val="00067610"/>
    <w:rsid w:val="000802F9"/>
    <w:rsid w:val="00086C36"/>
    <w:rsid w:val="00094805"/>
    <w:rsid w:val="0009519D"/>
    <w:rsid w:val="0009639E"/>
    <w:rsid w:val="00096B60"/>
    <w:rsid w:val="000A4536"/>
    <w:rsid w:val="000B5C0A"/>
    <w:rsid w:val="000B7681"/>
    <w:rsid w:val="000C1E61"/>
    <w:rsid w:val="000C693F"/>
    <w:rsid w:val="000D0418"/>
    <w:rsid w:val="000D7168"/>
    <w:rsid w:val="000D78FA"/>
    <w:rsid w:val="00101E9C"/>
    <w:rsid w:val="00105DE5"/>
    <w:rsid w:val="00113923"/>
    <w:rsid w:val="0011394A"/>
    <w:rsid w:val="00123450"/>
    <w:rsid w:val="00131727"/>
    <w:rsid w:val="001317EB"/>
    <w:rsid w:val="001345C6"/>
    <w:rsid w:val="001370E3"/>
    <w:rsid w:val="00144CB2"/>
    <w:rsid w:val="00156ADA"/>
    <w:rsid w:val="00166B1B"/>
    <w:rsid w:val="00190597"/>
    <w:rsid w:val="00192F51"/>
    <w:rsid w:val="00196891"/>
    <w:rsid w:val="001A1018"/>
    <w:rsid w:val="001A1BC1"/>
    <w:rsid w:val="001A7B74"/>
    <w:rsid w:val="001B0D3E"/>
    <w:rsid w:val="001B66DB"/>
    <w:rsid w:val="001B7619"/>
    <w:rsid w:val="001D03C2"/>
    <w:rsid w:val="001E7B8A"/>
    <w:rsid w:val="001E7CA8"/>
    <w:rsid w:val="002056E6"/>
    <w:rsid w:val="002070B2"/>
    <w:rsid w:val="0021794B"/>
    <w:rsid w:val="00223561"/>
    <w:rsid w:val="00223EA6"/>
    <w:rsid w:val="00254F33"/>
    <w:rsid w:val="00255138"/>
    <w:rsid w:val="0026077E"/>
    <w:rsid w:val="0026257D"/>
    <w:rsid w:val="002729D7"/>
    <w:rsid w:val="00276357"/>
    <w:rsid w:val="0028209A"/>
    <w:rsid w:val="0029325A"/>
    <w:rsid w:val="0029498B"/>
    <w:rsid w:val="002A39BB"/>
    <w:rsid w:val="002A3E0A"/>
    <w:rsid w:val="002B4C9A"/>
    <w:rsid w:val="002C0F4B"/>
    <w:rsid w:val="003210A2"/>
    <w:rsid w:val="003211ED"/>
    <w:rsid w:val="00327F8C"/>
    <w:rsid w:val="0034493E"/>
    <w:rsid w:val="00346D7D"/>
    <w:rsid w:val="00361747"/>
    <w:rsid w:val="00362CE0"/>
    <w:rsid w:val="00384AE3"/>
    <w:rsid w:val="003A6429"/>
    <w:rsid w:val="003A7E2E"/>
    <w:rsid w:val="003C340D"/>
    <w:rsid w:val="003C4206"/>
    <w:rsid w:val="003D01ED"/>
    <w:rsid w:val="003F2AB2"/>
    <w:rsid w:val="003F4E03"/>
    <w:rsid w:val="0040237A"/>
    <w:rsid w:val="0040295D"/>
    <w:rsid w:val="00405638"/>
    <w:rsid w:val="00407B4A"/>
    <w:rsid w:val="00416AFF"/>
    <w:rsid w:val="00423485"/>
    <w:rsid w:val="00430D23"/>
    <w:rsid w:val="00434A45"/>
    <w:rsid w:val="00451012"/>
    <w:rsid w:val="00460336"/>
    <w:rsid w:val="00461208"/>
    <w:rsid w:val="00473F4F"/>
    <w:rsid w:val="00485C52"/>
    <w:rsid w:val="0049090E"/>
    <w:rsid w:val="00492598"/>
    <w:rsid w:val="00494CB3"/>
    <w:rsid w:val="004A25F0"/>
    <w:rsid w:val="004A5A0B"/>
    <w:rsid w:val="004C2D8D"/>
    <w:rsid w:val="004D5B71"/>
    <w:rsid w:val="004E0328"/>
    <w:rsid w:val="004E09F2"/>
    <w:rsid w:val="004F071E"/>
    <w:rsid w:val="004F1FF0"/>
    <w:rsid w:val="00503E78"/>
    <w:rsid w:val="00510F29"/>
    <w:rsid w:val="0052052D"/>
    <w:rsid w:val="00520A64"/>
    <w:rsid w:val="00520F33"/>
    <w:rsid w:val="00530222"/>
    <w:rsid w:val="00534D4F"/>
    <w:rsid w:val="00546ADB"/>
    <w:rsid w:val="005603BC"/>
    <w:rsid w:val="0056235E"/>
    <w:rsid w:val="00570143"/>
    <w:rsid w:val="005726F5"/>
    <w:rsid w:val="005754FB"/>
    <w:rsid w:val="00581E5A"/>
    <w:rsid w:val="0058308A"/>
    <w:rsid w:val="005A2AA8"/>
    <w:rsid w:val="005A5272"/>
    <w:rsid w:val="005A5DF2"/>
    <w:rsid w:val="005B22D4"/>
    <w:rsid w:val="005B5789"/>
    <w:rsid w:val="005B69A3"/>
    <w:rsid w:val="005D12DF"/>
    <w:rsid w:val="005E0C98"/>
    <w:rsid w:val="005E414D"/>
    <w:rsid w:val="005F1FC2"/>
    <w:rsid w:val="00600A6D"/>
    <w:rsid w:val="00600B4E"/>
    <w:rsid w:val="006054FA"/>
    <w:rsid w:val="00613CE1"/>
    <w:rsid w:val="00615A93"/>
    <w:rsid w:val="00616446"/>
    <w:rsid w:val="00616BDC"/>
    <w:rsid w:val="00620D04"/>
    <w:rsid w:val="00621397"/>
    <w:rsid w:val="006375E9"/>
    <w:rsid w:val="00660D63"/>
    <w:rsid w:val="006635E7"/>
    <w:rsid w:val="006675AD"/>
    <w:rsid w:val="00684498"/>
    <w:rsid w:val="006863C3"/>
    <w:rsid w:val="00697ABE"/>
    <w:rsid w:val="006B1D9F"/>
    <w:rsid w:val="006B3D9A"/>
    <w:rsid w:val="006C7311"/>
    <w:rsid w:val="006D4040"/>
    <w:rsid w:val="006D450D"/>
    <w:rsid w:val="006E030D"/>
    <w:rsid w:val="006F1403"/>
    <w:rsid w:val="007062F3"/>
    <w:rsid w:val="00714AE1"/>
    <w:rsid w:val="00721EB4"/>
    <w:rsid w:val="00723F25"/>
    <w:rsid w:val="007254DE"/>
    <w:rsid w:val="00744336"/>
    <w:rsid w:val="00746DA2"/>
    <w:rsid w:val="00747605"/>
    <w:rsid w:val="0075268C"/>
    <w:rsid w:val="00760709"/>
    <w:rsid w:val="00780220"/>
    <w:rsid w:val="007B5FB7"/>
    <w:rsid w:val="007B73FE"/>
    <w:rsid w:val="007C0EC4"/>
    <w:rsid w:val="007C485D"/>
    <w:rsid w:val="007D47BC"/>
    <w:rsid w:val="007E04F0"/>
    <w:rsid w:val="007F0DE4"/>
    <w:rsid w:val="007F1F48"/>
    <w:rsid w:val="007F77E8"/>
    <w:rsid w:val="00806E6D"/>
    <w:rsid w:val="0080732D"/>
    <w:rsid w:val="00817BE6"/>
    <w:rsid w:val="0082590F"/>
    <w:rsid w:val="00834390"/>
    <w:rsid w:val="00844304"/>
    <w:rsid w:val="00844D59"/>
    <w:rsid w:val="008528F1"/>
    <w:rsid w:val="00855C59"/>
    <w:rsid w:val="00867730"/>
    <w:rsid w:val="00870F53"/>
    <w:rsid w:val="0089443E"/>
    <w:rsid w:val="00894673"/>
    <w:rsid w:val="00895846"/>
    <w:rsid w:val="008E4C36"/>
    <w:rsid w:val="009321A8"/>
    <w:rsid w:val="00945E4F"/>
    <w:rsid w:val="009465C7"/>
    <w:rsid w:val="009531C8"/>
    <w:rsid w:val="009655F5"/>
    <w:rsid w:val="009703C8"/>
    <w:rsid w:val="0098379B"/>
    <w:rsid w:val="00992E15"/>
    <w:rsid w:val="0099757B"/>
    <w:rsid w:val="009A2561"/>
    <w:rsid w:val="009A3775"/>
    <w:rsid w:val="009A7414"/>
    <w:rsid w:val="009B3E10"/>
    <w:rsid w:val="009C0193"/>
    <w:rsid w:val="009C2CF5"/>
    <w:rsid w:val="009C3D1E"/>
    <w:rsid w:val="009C4E15"/>
    <w:rsid w:val="009C7B42"/>
    <w:rsid w:val="009D02A0"/>
    <w:rsid w:val="009D421D"/>
    <w:rsid w:val="009D50F9"/>
    <w:rsid w:val="009D6E99"/>
    <w:rsid w:val="009E6352"/>
    <w:rsid w:val="009F3CB2"/>
    <w:rsid w:val="009F528E"/>
    <w:rsid w:val="00A03B65"/>
    <w:rsid w:val="00A11B60"/>
    <w:rsid w:val="00A134AF"/>
    <w:rsid w:val="00A14BCF"/>
    <w:rsid w:val="00A25D11"/>
    <w:rsid w:val="00A330EA"/>
    <w:rsid w:val="00A33886"/>
    <w:rsid w:val="00A40726"/>
    <w:rsid w:val="00A40DB2"/>
    <w:rsid w:val="00A50EBF"/>
    <w:rsid w:val="00A5182E"/>
    <w:rsid w:val="00A62971"/>
    <w:rsid w:val="00A66312"/>
    <w:rsid w:val="00A679DA"/>
    <w:rsid w:val="00A74898"/>
    <w:rsid w:val="00A85BF8"/>
    <w:rsid w:val="00A86AE8"/>
    <w:rsid w:val="00A915DF"/>
    <w:rsid w:val="00A94A71"/>
    <w:rsid w:val="00A95433"/>
    <w:rsid w:val="00AB07A0"/>
    <w:rsid w:val="00AB5FEB"/>
    <w:rsid w:val="00AC0D6A"/>
    <w:rsid w:val="00AC0E16"/>
    <w:rsid w:val="00AD23C5"/>
    <w:rsid w:val="00AD4743"/>
    <w:rsid w:val="00B01DCC"/>
    <w:rsid w:val="00B11BC4"/>
    <w:rsid w:val="00B11DFC"/>
    <w:rsid w:val="00B249F5"/>
    <w:rsid w:val="00B320B6"/>
    <w:rsid w:val="00B33215"/>
    <w:rsid w:val="00B371C1"/>
    <w:rsid w:val="00B424DC"/>
    <w:rsid w:val="00B43892"/>
    <w:rsid w:val="00B4665E"/>
    <w:rsid w:val="00B46E1A"/>
    <w:rsid w:val="00B55C74"/>
    <w:rsid w:val="00B65849"/>
    <w:rsid w:val="00B71712"/>
    <w:rsid w:val="00B72276"/>
    <w:rsid w:val="00B727B4"/>
    <w:rsid w:val="00B75D0C"/>
    <w:rsid w:val="00B84F7E"/>
    <w:rsid w:val="00B91168"/>
    <w:rsid w:val="00BB3C99"/>
    <w:rsid w:val="00BC0A80"/>
    <w:rsid w:val="00BC41E5"/>
    <w:rsid w:val="00BD6E5A"/>
    <w:rsid w:val="00BD72EB"/>
    <w:rsid w:val="00BE2D87"/>
    <w:rsid w:val="00BE6ACF"/>
    <w:rsid w:val="00BF1887"/>
    <w:rsid w:val="00C00B6A"/>
    <w:rsid w:val="00C13BA5"/>
    <w:rsid w:val="00C13C57"/>
    <w:rsid w:val="00C20121"/>
    <w:rsid w:val="00C23BED"/>
    <w:rsid w:val="00C263E1"/>
    <w:rsid w:val="00C341A5"/>
    <w:rsid w:val="00C43E2A"/>
    <w:rsid w:val="00C53481"/>
    <w:rsid w:val="00C5482D"/>
    <w:rsid w:val="00C70D01"/>
    <w:rsid w:val="00C80C75"/>
    <w:rsid w:val="00C946E1"/>
    <w:rsid w:val="00C96FAE"/>
    <w:rsid w:val="00CA31F5"/>
    <w:rsid w:val="00CD3841"/>
    <w:rsid w:val="00D24F36"/>
    <w:rsid w:val="00D3234F"/>
    <w:rsid w:val="00D44CDD"/>
    <w:rsid w:val="00D45C48"/>
    <w:rsid w:val="00D5703D"/>
    <w:rsid w:val="00D6146A"/>
    <w:rsid w:val="00D61687"/>
    <w:rsid w:val="00D61F05"/>
    <w:rsid w:val="00D72246"/>
    <w:rsid w:val="00D73474"/>
    <w:rsid w:val="00D76539"/>
    <w:rsid w:val="00D82D29"/>
    <w:rsid w:val="00D85808"/>
    <w:rsid w:val="00DA5479"/>
    <w:rsid w:val="00DA6641"/>
    <w:rsid w:val="00DA6A33"/>
    <w:rsid w:val="00DC41A6"/>
    <w:rsid w:val="00DE1142"/>
    <w:rsid w:val="00DE1FBB"/>
    <w:rsid w:val="00DE67A2"/>
    <w:rsid w:val="00DE7B40"/>
    <w:rsid w:val="00DE7BE5"/>
    <w:rsid w:val="00E03ECD"/>
    <w:rsid w:val="00E05D44"/>
    <w:rsid w:val="00E36A5A"/>
    <w:rsid w:val="00E5310F"/>
    <w:rsid w:val="00E57563"/>
    <w:rsid w:val="00E60516"/>
    <w:rsid w:val="00E62CF0"/>
    <w:rsid w:val="00E661F4"/>
    <w:rsid w:val="00E80186"/>
    <w:rsid w:val="00E93462"/>
    <w:rsid w:val="00E940F7"/>
    <w:rsid w:val="00EA2891"/>
    <w:rsid w:val="00EA2EAF"/>
    <w:rsid w:val="00EA3895"/>
    <w:rsid w:val="00EA7509"/>
    <w:rsid w:val="00EC304D"/>
    <w:rsid w:val="00EC59A4"/>
    <w:rsid w:val="00EC7429"/>
    <w:rsid w:val="00EE2C11"/>
    <w:rsid w:val="00EF1171"/>
    <w:rsid w:val="00EF2CF3"/>
    <w:rsid w:val="00F0005B"/>
    <w:rsid w:val="00F00698"/>
    <w:rsid w:val="00F13B4F"/>
    <w:rsid w:val="00F276A2"/>
    <w:rsid w:val="00F433BE"/>
    <w:rsid w:val="00F609CF"/>
    <w:rsid w:val="00F6167C"/>
    <w:rsid w:val="00F63386"/>
    <w:rsid w:val="00F727A9"/>
    <w:rsid w:val="00F77EDE"/>
    <w:rsid w:val="00F77F0A"/>
    <w:rsid w:val="00F80884"/>
    <w:rsid w:val="00F8537E"/>
    <w:rsid w:val="00F90B46"/>
    <w:rsid w:val="00F925E7"/>
    <w:rsid w:val="00FA30D0"/>
    <w:rsid w:val="00FA4AEB"/>
    <w:rsid w:val="00FB49E8"/>
    <w:rsid w:val="00FC0C7C"/>
    <w:rsid w:val="00FC5EDB"/>
    <w:rsid w:val="00FC694A"/>
    <w:rsid w:val="00FD1CEC"/>
    <w:rsid w:val="00FD47BD"/>
    <w:rsid w:val="00FF3167"/>
    <w:rsid w:val="00FF462C"/>
    <w:rsid w:val="00FF649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57F7A"/>
  <w15:docId w15:val="{A6CADA26-8D96-4AD4-A086-394AFE1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E5A"/>
    <w:rPr>
      <w:sz w:val="16"/>
      <w:szCs w:val="16"/>
    </w:rPr>
  </w:style>
  <w:style w:type="paragraph" w:styleId="CommentText">
    <w:name w:val="annotation text"/>
    <w:basedOn w:val="Normal"/>
    <w:link w:val="CommentTextChar"/>
    <w:uiPriority w:val="99"/>
    <w:unhideWhenUsed/>
    <w:rsid w:val="00BD6E5A"/>
    <w:rPr>
      <w:sz w:val="20"/>
    </w:rPr>
  </w:style>
  <w:style w:type="character" w:customStyle="1" w:styleId="CommentTextChar">
    <w:name w:val="Comment Text Char"/>
    <w:basedOn w:val="DefaultParagraphFont"/>
    <w:link w:val="CommentText"/>
    <w:uiPriority w:val="99"/>
    <w:rsid w:val="00BD6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5A"/>
    <w:rPr>
      <w:b/>
      <w:bCs/>
    </w:rPr>
  </w:style>
  <w:style w:type="character" w:customStyle="1" w:styleId="CommentSubjectChar">
    <w:name w:val="Comment Subject Char"/>
    <w:basedOn w:val="CommentTextChar"/>
    <w:link w:val="CommentSubject"/>
    <w:uiPriority w:val="99"/>
    <w:semiHidden/>
    <w:rsid w:val="00BD6E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5A"/>
    <w:rPr>
      <w:rFonts w:ascii="Segoe UI" w:eastAsia="Times New Roman" w:hAnsi="Segoe UI" w:cs="Segoe UI"/>
      <w:sz w:val="18"/>
      <w:szCs w:val="18"/>
    </w:rPr>
  </w:style>
  <w:style w:type="paragraph" w:styleId="Header">
    <w:name w:val="header"/>
    <w:basedOn w:val="Normal"/>
    <w:link w:val="HeaderChar"/>
    <w:uiPriority w:val="99"/>
    <w:unhideWhenUsed/>
    <w:rsid w:val="007F1F48"/>
    <w:pPr>
      <w:tabs>
        <w:tab w:val="center" w:pos="4819"/>
        <w:tab w:val="right" w:pos="9638"/>
      </w:tabs>
    </w:pPr>
  </w:style>
  <w:style w:type="character" w:customStyle="1" w:styleId="HeaderChar">
    <w:name w:val="Header Char"/>
    <w:basedOn w:val="DefaultParagraphFont"/>
    <w:link w:val="Header"/>
    <w:uiPriority w:val="99"/>
    <w:rsid w:val="007F1F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1F48"/>
    <w:pPr>
      <w:tabs>
        <w:tab w:val="center" w:pos="4819"/>
        <w:tab w:val="right" w:pos="9638"/>
      </w:tabs>
    </w:pPr>
  </w:style>
  <w:style w:type="character" w:customStyle="1" w:styleId="FooterChar">
    <w:name w:val="Footer Char"/>
    <w:basedOn w:val="DefaultParagraphFont"/>
    <w:link w:val="Footer"/>
    <w:uiPriority w:val="99"/>
    <w:rsid w:val="007F1F48"/>
    <w:rPr>
      <w:rFonts w:ascii="Times New Roman" w:eastAsia="Times New Roman" w:hAnsi="Times New Roman" w:cs="Times New Roman"/>
      <w:sz w:val="24"/>
      <w:szCs w:val="20"/>
    </w:rPr>
  </w:style>
  <w:style w:type="paragraph" w:styleId="Revision">
    <w:name w:val="Revision"/>
    <w:hidden/>
    <w:uiPriority w:val="99"/>
    <w:semiHidden/>
    <w:rsid w:val="009D02A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210A2"/>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66312"/>
    <w:rPr>
      <w:sz w:val="20"/>
    </w:rPr>
  </w:style>
  <w:style w:type="character" w:customStyle="1" w:styleId="FootnoteTextChar">
    <w:name w:val="Footnote Text Char"/>
    <w:basedOn w:val="DefaultParagraphFont"/>
    <w:link w:val="FootnoteText"/>
    <w:uiPriority w:val="99"/>
    <w:semiHidden/>
    <w:rsid w:val="00A663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6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AB72-EE2B-4215-89F4-3237DBB94C68}">
  <ds:schemaRefs>
    <ds:schemaRef ds:uri="http://schemas.microsoft.com/office/2006/metadata/properties"/>
    <ds:schemaRef ds:uri="http://schemas.microsoft.com/office/infopath/2007/PartnerControls"/>
    <ds:schemaRef ds:uri="6a938c8e-ef85-4a6d-9165-d2703feb687c"/>
  </ds:schemaRefs>
</ds:datastoreItem>
</file>

<file path=customXml/itemProps2.xml><?xml version="1.0" encoding="utf-8"?>
<ds:datastoreItem xmlns:ds="http://schemas.openxmlformats.org/officeDocument/2006/customXml" ds:itemID="{BC70ED58-91F4-4B96-9289-62FF9FFB917F}">
  <ds:schemaRefs>
    <ds:schemaRef ds:uri="http://schemas.microsoft.com/sharepoint/v3/contenttype/forms"/>
  </ds:schemaRefs>
</ds:datastoreItem>
</file>

<file path=customXml/itemProps3.xml><?xml version="1.0" encoding="utf-8"?>
<ds:datastoreItem xmlns:ds="http://schemas.openxmlformats.org/officeDocument/2006/customXml" ds:itemID="{4BEF5285-2390-42F4-BA96-11431414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5064E-3BA8-4128-87D6-B90AF52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4929</Words>
  <Characters>2811</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Gairės_7 priedas</vt:lpstr>
      <vt:lpstr>Gairės_7 priedas</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Gairės_7 priedas</dc:title>
  <dc:creator>Sandra Remeikienė</dc:creator>
  <cp:lastModifiedBy>Inga Lukoševičiūtė</cp:lastModifiedBy>
  <cp:revision>39</cp:revision>
  <dcterms:created xsi:type="dcterms:W3CDTF">2021-03-12T16:35:00Z</dcterms:created>
  <dcterms:modified xsi:type="dcterms:W3CDTF">2021-04-12T12:49:00Z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11" name="DmsPermissionsUsers">
    <vt:lpwstr>274;#Inga Lukoševičiūtė;#191;#Sandra Remeikienė;#462;#Irma Šopienė;#47;#Gintaras Mickus;#273;#Dalia Vinklerė;#247;#Artūras Žarnovskis;#234;#Rasa Suraučienė</vt:lpwstr>
  </property>
</Properties>
</file>